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93CF" w14:textId="77777777" w:rsidR="00D5014E" w:rsidRPr="00F45C53" w:rsidRDefault="00D5014E" w:rsidP="00D5014E">
      <w:pPr>
        <w:spacing w:after="0"/>
        <w:jc w:val="center"/>
        <w:rPr>
          <w:rFonts w:ascii="Myriad Pro" w:eastAsia="Calibri-Bold" w:hAnsi="Myriad Pro" w:cs="Myriad Pro"/>
          <w:bCs/>
          <w:color w:val="000000"/>
          <w:kern w:val="0"/>
          <w:sz w:val="38"/>
          <w:szCs w:val="38"/>
          <w:lang w:eastAsia="zh-CN" w:bidi="ar"/>
        </w:rPr>
      </w:pPr>
      <w:r>
        <w:rPr>
          <w:rFonts w:ascii="Myriad Pro" w:eastAsia="Calibri-Bold" w:hAnsi="Myriad Pro" w:cs="Myriad Pro"/>
          <w:bCs/>
          <w:color w:val="000000"/>
          <w:kern w:val="0"/>
          <w:sz w:val="38"/>
          <w:szCs w:val="38"/>
          <w:lang w:eastAsia="zh-CN" w:bidi="ar"/>
        </w:rPr>
        <w:t>Webinar</w:t>
      </w:r>
      <w:r w:rsidRPr="00F45C53">
        <w:rPr>
          <w:rFonts w:ascii="Myriad Pro" w:eastAsia="Calibri-Bold" w:hAnsi="Myriad Pro" w:cs="Myriad Pro"/>
          <w:bCs/>
          <w:color w:val="000000"/>
          <w:kern w:val="0"/>
          <w:sz w:val="38"/>
          <w:szCs w:val="38"/>
          <w:lang w:eastAsia="zh-CN" w:bidi="ar"/>
        </w:rPr>
        <w:t xml:space="preserve"> Wellbeing Finansial</w:t>
      </w:r>
    </w:p>
    <w:p w14:paraId="67913D92" w14:textId="380B97B5" w:rsidR="00D5014E" w:rsidRDefault="00D5014E" w:rsidP="00D5014E">
      <w:pPr>
        <w:spacing w:after="0"/>
        <w:jc w:val="center"/>
        <w:rPr>
          <w:rFonts w:ascii="Myriad Pro" w:eastAsia="Calibri-Bold" w:hAnsi="Myriad Pro" w:cs="Myriad Pro"/>
          <w:b/>
          <w:color w:val="000000"/>
          <w:kern w:val="0"/>
          <w:sz w:val="38"/>
          <w:szCs w:val="38"/>
          <w:lang w:eastAsia="zh-CN" w:bidi="ar"/>
        </w:rPr>
      </w:pPr>
      <w:r>
        <w:rPr>
          <w:rFonts w:ascii="Myriad Pro" w:eastAsia="Calibri-Bold" w:hAnsi="Myriad Pro" w:cs="Myriad Pro"/>
          <w:b/>
          <w:color w:val="000000"/>
          <w:kern w:val="0"/>
          <w:sz w:val="38"/>
          <w:szCs w:val="38"/>
          <w:lang w:eastAsia="zh-CN" w:bidi="ar"/>
        </w:rPr>
        <w:t>STRATEGI INVESTASI MENCAPAI FINANCIAL FREEDOM UNTUK PEGAWAI</w:t>
      </w:r>
    </w:p>
    <w:p w14:paraId="49F3EDEB" w14:textId="447AC32C" w:rsidR="00D5014E" w:rsidRPr="00F51842" w:rsidRDefault="00D5014E" w:rsidP="00D5014E">
      <w:pPr>
        <w:spacing w:after="0"/>
        <w:jc w:val="center"/>
        <w:rPr>
          <w:rFonts w:ascii="Myriad Pro" w:hAnsi="Myriad Pro" w:cs="Myriad Pro"/>
          <w:sz w:val="32"/>
          <w:szCs w:val="32"/>
        </w:rPr>
      </w:pPr>
      <w:r>
        <w:rPr>
          <w:rFonts w:ascii="Myriad Pro" w:hAnsi="Myriad Pro" w:cs="Myriad Pro"/>
          <w:sz w:val="32"/>
          <w:szCs w:val="32"/>
        </w:rPr>
        <w:t>Ambon, 22 Oktober 2025</w:t>
      </w:r>
    </w:p>
    <w:p w14:paraId="2DFB2F15" w14:textId="77777777" w:rsidR="00D5014E" w:rsidRPr="00114339" w:rsidRDefault="00D5014E" w:rsidP="00D5014E">
      <w:pPr>
        <w:rPr>
          <w:rFonts w:ascii="Myriad Pro" w:hAnsi="Myriad Pro" w:cs="Myriad Pro"/>
          <w:sz w:val="16"/>
          <w:szCs w:val="16"/>
        </w:rPr>
      </w:pPr>
    </w:p>
    <w:p w14:paraId="16888800" w14:textId="58F42DC4" w:rsidR="00D5014E" w:rsidRDefault="00D5014E" w:rsidP="00D5014E">
      <w:pPr>
        <w:spacing w:before="60" w:afterLines="60" w:after="144"/>
      </w:pPr>
      <w:r>
        <w:rPr>
          <w:rFonts w:ascii="Calibri Light" w:eastAsia="Calibri Light" w:hAnsi="Calibri Light" w:cs="Calibri Light"/>
          <w:b/>
          <w:color w:val="000000"/>
          <w:kern w:val="0"/>
          <w:lang w:eastAsia="zh-CN" w:bidi="ar"/>
        </w:rPr>
        <w:t xml:space="preserve">Latar Belakang dan Tujuan </w:t>
      </w:r>
    </w:p>
    <w:p w14:paraId="2146C9EA" w14:textId="0ED63661" w:rsidR="00D5014E" w:rsidRPr="00D5014E" w:rsidRDefault="00D5014E" w:rsidP="00D5014E">
      <w:pPr>
        <w:jc w:val="both"/>
      </w:pPr>
      <w:r w:rsidRPr="00D5014E">
        <w:t xml:space="preserve">Dalam kehidupan modern, kestabilan finansial menjadi kebutuhan yang penting bagi setiap individu, termasuk para pegawai. Meskipun memiliki penghasilan tetap setiap bulan, tidak sedikit pegawai yang mengalami kesulitan dalam mengelola keuangan, terutama dalam jangka panjang. Biaya hidup yang terus meningkat, kebutuhan keluarga, cicilan, hingga persiapan masa pensiun menjadi tantangan nyata dalam mencapai kondisi keuangan yang ideal. Oleh karena itu, konsep </w:t>
      </w:r>
      <w:r w:rsidRPr="00D5014E">
        <w:rPr>
          <w:i/>
          <w:iCs/>
        </w:rPr>
        <w:t>financial freedom</w:t>
      </w:r>
      <w:r w:rsidRPr="00D5014E">
        <w:t xml:space="preserve"> atau kebebasan finansial menjadi tujuan yang semakin relevan dan diidamkan oleh banyak pegawai.</w:t>
      </w:r>
    </w:p>
    <w:p w14:paraId="33BCCF24" w14:textId="77777777" w:rsidR="00D5014E" w:rsidRPr="00D5014E" w:rsidRDefault="00D5014E" w:rsidP="00D5014E">
      <w:pPr>
        <w:jc w:val="both"/>
      </w:pPr>
      <w:r w:rsidRPr="00D5014E">
        <w:rPr>
          <w:i/>
          <w:iCs/>
        </w:rPr>
        <w:t>Financial freedom</w:t>
      </w:r>
      <w:r w:rsidRPr="00D5014E">
        <w:t xml:space="preserve"> adalah kondisi ketika seseorang memiliki pendapatan pasif yang cukup untuk membiayai seluruh kebutuhan hidupnya tanpa harus terus-menerus bekerja. Untuk mencapainya, pengelolaan keuangan yang bijak saja tidak cukup; dibutuhkan strategi investasi yang tepat, terencana, dan berkelanjutan. Investasi memungkinkan pegawai mengembangkan kekayaan mereka melalui instrumen-instrumen keuangan seperti saham, obligasi, reksa dana, properti, dan lainnya.</w:t>
      </w:r>
    </w:p>
    <w:p w14:paraId="6D6371F4" w14:textId="77777777" w:rsidR="00D5014E" w:rsidRPr="00D5014E" w:rsidRDefault="00D5014E" w:rsidP="00D5014E">
      <w:pPr>
        <w:jc w:val="both"/>
      </w:pPr>
      <w:r w:rsidRPr="00D5014E">
        <w:t>Namun, fakta di lapangan menunjukkan bahwa masih banyak pegawai yang belum memahami pentingnya investasi atau merasa ragu untuk memulainya karena minimnya literasi keuangan, ketakutan terhadap risiko, atau keterbatasan modal. Padahal, dengan strategi yang disesuaikan dengan profil risiko, tujuan hidup, dan kondisi keuangan masing-masing, investasi dapat menjadi alat yang efektif untuk mencapai kebebasan finansial.</w:t>
      </w:r>
    </w:p>
    <w:p w14:paraId="1B1785FB" w14:textId="77777777" w:rsidR="00D5014E" w:rsidRPr="00D5014E" w:rsidRDefault="00D5014E" w:rsidP="00D5014E">
      <w:pPr>
        <w:jc w:val="both"/>
      </w:pPr>
      <w:r w:rsidRPr="00D5014E">
        <w:t xml:space="preserve">Melalui pemahaman dan implementasi strategi investasi yang tepat, para pegawai dapat merancang masa depan keuangan yang lebih aman dan mandiri. Oleh karena itu, penting untuk mengkaji dan menyusun strategi investasi yang aplikatif dan relevan bagi pegawai sebagai bagian dari perencanaan menuju </w:t>
      </w:r>
      <w:r w:rsidRPr="00D5014E">
        <w:rPr>
          <w:i/>
          <w:iCs/>
        </w:rPr>
        <w:t>financial freedom</w:t>
      </w:r>
      <w:r w:rsidRPr="00D5014E">
        <w:t>.</w:t>
      </w:r>
    </w:p>
    <w:p w14:paraId="0A86865D" w14:textId="0BC8ADF5" w:rsidR="00D5014E" w:rsidRPr="00D5014E" w:rsidRDefault="00D5014E" w:rsidP="00D5014E">
      <w:pPr>
        <w:rPr>
          <w:lang w:val="en-US"/>
        </w:rPr>
      </w:pPr>
      <w:r w:rsidRPr="00D5014E">
        <w:rPr>
          <w:lang w:val="en-US"/>
        </w:rPr>
        <w:t>Kegiatan ini diselenggarakan dengan tujuan:</w:t>
      </w:r>
    </w:p>
    <w:p w14:paraId="59B5DF88" w14:textId="359EB50F" w:rsidR="00CA7BD8" w:rsidRPr="00CA7BD8" w:rsidRDefault="00CA7BD8" w:rsidP="00CA7BD8">
      <w:pPr>
        <w:pStyle w:val="NormalWeb"/>
        <w:numPr>
          <w:ilvl w:val="0"/>
          <w:numId w:val="2"/>
        </w:numPr>
        <w:spacing w:line="360" w:lineRule="auto"/>
        <w:ind w:left="714" w:hanging="357"/>
        <w:rPr>
          <w:rFonts w:asciiTheme="minorHAnsi" w:hAnsiTheme="minorHAnsi"/>
        </w:rPr>
      </w:pPr>
      <w:r w:rsidRPr="00CA7BD8">
        <w:rPr>
          <w:rStyle w:val="Strong"/>
          <w:rFonts w:asciiTheme="minorHAnsi" w:eastAsiaTheme="majorEastAsia" w:hAnsiTheme="minorHAnsi"/>
        </w:rPr>
        <w:t>Menjelaskan pentingnya perencanaan keuangan jangka panjang bagi pegawai</w:t>
      </w:r>
      <w:r w:rsidRPr="00CA7BD8">
        <w:rPr>
          <w:rFonts w:asciiTheme="minorHAnsi" w:hAnsiTheme="minorHAnsi"/>
        </w:rPr>
        <w:t>, terutama dalam menghadapi tantangan ekonomi, kebutuhan hidup, dan masa pensiun.</w:t>
      </w:r>
    </w:p>
    <w:p w14:paraId="314D3807" w14:textId="70444D57" w:rsidR="00CA7BD8" w:rsidRPr="00CA7BD8" w:rsidRDefault="00CA7BD8" w:rsidP="00CA7BD8">
      <w:pPr>
        <w:pStyle w:val="NormalWeb"/>
        <w:numPr>
          <w:ilvl w:val="0"/>
          <w:numId w:val="2"/>
        </w:numPr>
        <w:spacing w:line="360" w:lineRule="auto"/>
        <w:ind w:left="714" w:hanging="357"/>
        <w:rPr>
          <w:rFonts w:asciiTheme="minorHAnsi" w:hAnsiTheme="minorHAnsi"/>
        </w:rPr>
      </w:pPr>
      <w:r w:rsidRPr="00CA7BD8">
        <w:rPr>
          <w:rStyle w:val="Strong"/>
          <w:rFonts w:asciiTheme="minorHAnsi" w:eastAsiaTheme="majorEastAsia" w:hAnsiTheme="minorHAnsi"/>
        </w:rPr>
        <w:lastRenderedPageBreak/>
        <w:t>Menyoroti peran investasi sebagai salah satu alat utama</w:t>
      </w:r>
      <w:r w:rsidRPr="00CA7BD8">
        <w:rPr>
          <w:rFonts w:asciiTheme="minorHAnsi" w:hAnsiTheme="minorHAnsi"/>
        </w:rPr>
        <w:t xml:space="preserve"> dalam membangun kekayaan dan menciptakan pendapatan pasif yang berkelanjutan.</w:t>
      </w:r>
    </w:p>
    <w:p w14:paraId="7A6B334A" w14:textId="0757FA58" w:rsidR="00CA7BD8" w:rsidRPr="00CA7BD8" w:rsidRDefault="00CA7BD8" w:rsidP="00CA7BD8">
      <w:pPr>
        <w:pStyle w:val="NormalWeb"/>
        <w:numPr>
          <w:ilvl w:val="0"/>
          <w:numId w:val="2"/>
        </w:numPr>
        <w:spacing w:line="360" w:lineRule="auto"/>
        <w:ind w:left="714" w:hanging="357"/>
        <w:rPr>
          <w:rFonts w:asciiTheme="minorHAnsi" w:hAnsiTheme="minorHAnsi"/>
        </w:rPr>
      </w:pPr>
      <w:r w:rsidRPr="00CA7BD8">
        <w:rPr>
          <w:rStyle w:val="Strong"/>
          <w:rFonts w:asciiTheme="minorHAnsi" w:eastAsiaTheme="majorEastAsia" w:hAnsiTheme="minorHAnsi"/>
        </w:rPr>
        <w:t>Mengidentifikasi kendala umum yang dihadapi pegawai</w:t>
      </w:r>
      <w:r w:rsidRPr="00CA7BD8">
        <w:rPr>
          <w:rFonts w:asciiTheme="minorHAnsi" w:hAnsiTheme="minorHAnsi"/>
        </w:rPr>
        <w:t xml:space="preserve"> dalam memulai atau mengembangkan strategi investasi, seperti kurangnya literasi keuangan atau ketakutan terhadap risiko.</w:t>
      </w:r>
    </w:p>
    <w:p w14:paraId="7D9B9A69" w14:textId="552BBFA2" w:rsidR="00CA7BD8" w:rsidRPr="00CA7BD8" w:rsidRDefault="00CA7BD8" w:rsidP="00CA7BD8">
      <w:pPr>
        <w:pStyle w:val="NormalWeb"/>
        <w:numPr>
          <w:ilvl w:val="0"/>
          <w:numId w:val="2"/>
        </w:numPr>
        <w:spacing w:line="360" w:lineRule="auto"/>
        <w:ind w:left="714" w:hanging="357"/>
        <w:rPr>
          <w:rFonts w:asciiTheme="minorHAnsi" w:hAnsiTheme="minorHAnsi"/>
        </w:rPr>
      </w:pPr>
      <w:r w:rsidRPr="00CA7BD8">
        <w:rPr>
          <w:rStyle w:val="Strong"/>
          <w:rFonts w:asciiTheme="minorHAnsi" w:eastAsiaTheme="majorEastAsia" w:hAnsiTheme="minorHAnsi"/>
        </w:rPr>
        <w:t>Mendorong kesadaran akan perlunya strategi investasi yang tepat dan terencana</w:t>
      </w:r>
      <w:r w:rsidRPr="00CA7BD8">
        <w:rPr>
          <w:rFonts w:asciiTheme="minorHAnsi" w:hAnsiTheme="minorHAnsi"/>
        </w:rPr>
        <w:t>, yang disesuaikan dengan kondisi dan tujuan finansial masing-masing individu.</w:t>
      </w:r>
    </w:p>
    <w:p w14:paraId="557FAA26" w14:textId="0A639680" w:rsidR="00CA7BD8" w:rsidRPr="00CA7BD8" w:rsidRDefault="00CA7BD8" w:rsidP="00CA7BD8">
      <w:pPr>
        <w:pStyle w:val="NormalWeb"/>
        <w:numPr>
          <w:ilvl w:val="0"/>
          <w:numId w:val="2"/>
        </w:numPr>
        <w:spacing w:line="360" w:lineRule="auto"/>
        <w:ind w:left="714" w:hanging="357"/>
        <w:rPr>
          <w:rFonts w:asciiTheme="minorHAnsi" w:hAnsiTheme="minorHAnsi"/>
        </w:rPr>
      </w:pPr>
      <w:r w:rsidRPr="00CA7BD8">
        <w:rPr>
          <w:rStyle w:val="Strong"/>
          <w:rFonts w:asciiTheme="minorHAnsi" w:eastAsiaTheme="majorEastAsia" w:hAnsiTheme="minorHAnsi"/>
        </w:rPr>
        <w:t>Menjadi landasan untuk pembahasan lebih lanjut</w:t>
      </w:r>
      <w:r w:rsidRPr="00CA7BD8">
        <w:rPr>
          <w:rFonts w:asciiTheme="minorHAnsi" w:hAnsiTheme="minorHAnsi"/>
        </w:rPr>
        <w:t xml:space="preserve"> mengenai langkah-langkah praktis dalam menyusun strategi investasi guna mencapai </w:t>
      </w:r>
      <w:r w:rsidRPr="00CA7BD8">
        <w:rPr>
          <w:rStyle w:val="Emphasis"/>
          <w:rFonts w:asciiTheme="minorHAnsi" w:eastAsiaTheme="majorEastAsia" w:hAnsiTheme="minorHAnsi"/>
        </w:rPr>
        <w:t>financial freedom</w:t>
      </w:r>
      <w:r w:rsidRPr="00CA7BD8">
        <w:rPr>
          <w:rFonts w:asciiTheme="minorHAnsi" w:hAnsiTheme="minorHAnsi"/>
        </w:rPr>
        <w:t>.</w:t>
      </w:r>
    </w:p>
    <w:p w14:paraId="3B912BD0" w14:textId="77777777" w:rsidR="00D5014E" w:rsidRPr="00D5014E" w:rsidRDefault="00D5014E" w:rsidP="00D5014E">
      <w:pPr>
        <w:rPr>
          <w:lang w:val="en-US"/>
        </w:rPr>
      </w:pPr>
    </w:p>
    <w:p w14:paraId="4B4AA1AB" w14:textId="77777777" w:rsidR="00D5014E" w:rsidRPr="00D5014E" w:rsidRDefault="00D5014E" w:rsidP="00D5014E">
      <w:pPr>
        <w:ind w:left="426"/>
        <w:rPr>
          <w:b/>
          <w:bCs/>
          <w:lang w:val="en-US"/>
        </w:rPr>
      </w:pPr>
      <w:r w:rsidRPr="00D5014E">
        <w:rPr>
          <w:b/>
          <w:bCs/>
          <w:lang w:val="en-US"/>
        </w:rPr>
        <w:t>Jumlah Peserta</w:t>
      </w:r>
    </w:p>
    <w:p w14:paraId="0928E9DA" w14:textId="617E7891" w:rsidR="00D5014E" w:rsidRPr="00D5014E" w:rsidRDefault="00D5014E" w:rsidP="00D5014E">
      <w:pPr>
        <w:ind w:firstLine="426"/>
        <w:rPr>
          <w:lang w:val="en-US"/>
        </w:rPr>
      </w:pPr>
      <w:r w:rsidRPr="00CA7BD8">
        <w:rPr>
          <w:lang w:val="en-US"/>
        </w:rPr>
        <w:t>85</w:t>
      </w:r>
      <w:r w:rsidRPr="00D5014E">
        <w:rPr>
          <w:lang w:val="en-US"/>
        </w:rPr>
        <w:t xml:space="preserve">0 Peserta </w:t>
      </w:r>
    </w:p>
    <w:p w14:paraId="01A003AD" w14:textId="0A8CBF84" w:rsidR="00D5014E" w:rsidRPr="00D5014E" w:rsidRDefault="00D5014E" w:rsidP="00D5014E">
      <w:pPr>
        <w:ind w:left="426"/>
        <w:rPr>
          <w:b/>
          <w:bCs/>
          <w:lang w:val="en-US"/>
        </w:rPr>
      </w:pPr>
      <w:r w:rsidRPr="00D5014E">
        <w:rPr>
          <w:b/>
          <w:bCs/>
          <w:lang w:val="en-US"/>
        </w:rPr>
        <w:t xml:space="preserve">Jadwal </w:t>
      </w:r>
      <w:r w:rsidR="00CE5F45">
        <w:rPr>
          <w:b/>
          <w:bCs/>
          <w:lang w:val="en-US"/>
        </w:rPr>
        <w:t>Webinar</w:t>
      </w:r>
    </w:p>
    <w:p w14:paraId="72B9AF27" w14:textId="7DB542AD" w:rsidR="00D5014E" w:rsidRPr="00D5014E" w:rsidRDefault="00D5014E" w:rsidP="00D5014E">
      <w:pPr>
        <w:ind w:firstLine="426"/>
        <w:rPr>
          <w:lang w:val="en-US"/>
        </w:rPr>
      </w:pPr>
      <w:r w:rsidRPr="00D5014E">
        <w:rPr>
          <w:lang w:val="en-US"/>
        </w:rPr>
        <w:t>2</w:t>
      </w:r>
      <w:r w:rsidRPr="00CA7BD8">
        <w:rPr>
          <w:lang w:val="en-US"/>
        </w:rPr>
        <w:t>2</w:t>
      </w:r>
      <w:r w:rsidRPr="00D5014E">
        <w:rPr>
          <w:lang w:val="en-US"/>
        </w:rPr>
        <w:t xml:space="preserve"> </w:t>
      </w:r>
      <w:r w:rsidRPr="00CA7BD8">
        <w:rPr>
          <w:lang w:val="en-US"/>
        </w:rPr>
        <w:t>Oktober</w:t>
      </w:r>
      <w:r w:rsidRPr="00D5014E">
        <w:rPr>
          <w:lang w:val="en-US"/>
        </w:rPr>
        <w:t xml:space="preserve"> 2025, </w:t>
      </w:r>
      <w:r w:rsidRPr="00CA7BD8">
        <w:rPr>
          <w:lang w:val="en-US"/>
        </w:rPr>
        <w:t>09</w:t>
      </w:r>
      <w:r w:rsidRPr="00D5014E">
        <w:rPr>
          <w:lang w:val="en-US"/>
        </w:rPr>
        <w:t xml:space="preserve">.00 WIT – </w:t>
      </w:r>
      <w:r w:rsidR="00CE5F45">
        <w:rPr>
          <w:lang w:val="en-US"/>
        </w:rPr>
        <w:t>11.30 WIT</w:t>
      </w:r>
      <w:r w:rsidRPr="00D5014E">
        <w:rPr>
          <w:lang w:val="en-US"/>
        </w:rPr>
        <w:t xml:space="preserve"> </w:t>
      </w:r>
    </w:p>
    <w:p w14:paraId="58816AEC" w14:textId="77777777" w:rsidR="00D5014E" w:rsidRPr="00D5014E" w:rsidRDefault="00D5014E" w:rsidP="00D5014E">
      <w:pPr>
        <w:ind w:left="426"/>
        <w:rPr>
          <w:b/>
          <w:bCs/>
          <w:lang w:val="en-US"/>
        </w:rPr>
      </w:pPr>
      <w:r w:rsidRPr="00D5014E">
        <w:rPr>
          <w:b/>
          <w:bCs/>
          <w:lang w:val="en-US"/>
        </w:rPr>
        <w:t>Metode Pelaksanaan</w:t>
      </w:r>
    </w:p>
    <w:p w14:paraId="77EFB992" w14:textId="77777777" w:rsidR="00D5014E" w:rsidRPr="00D5014E" w:rsidRDefault="00D5014E" w:rsidP="00D5014E">
      <w:pPr>
        <w:ind w:firstLine="426"/>
        <w:rPr>
          <w:lang w:val="en-US"/>
        </w:rPr>
      </w:pPr>
      <w:r w:rsidRPr="00D5014E">
        <w:rPr>
          <w:lang w:val="en-US"/>
        </w:rPr>
        <w:t>Online melalui Zoom Meeting</w:t>
      </w:r>
    </w:p>
    <w:p w14:paraId="42AF0E13" w14:textId="77777777" w:rsidR="00D5014E" w:rsidRPr="00D5014E" w:rsidRDefault="00D5014E" w:rsidP="00D5014E">
      <w:pPr>
        <w:ind w:left="426"/>
        <w:rPr>
          <w:b/>
          <w:bCs/>
          <w:lang w:val="en-US"/>
        </w:rPr>
      </w:pPr>
      <w:r w:rsidRPr="00D5014E">
        <w:rPr>
          <w:b/>
          <w:bCs/>
          <w:lang w:val="en-US"/>
        </w:rPr>
        <w:t>Narasumber</w:t>
      </w:r>
    </w:p>
    <w:p w14:paraId="38451795" w14:textId="262E3B10" w:rsidR="00B7632A" w:rsidRPr="00CA7BD8" w:rsidRDefault="00D5014E" w:rsidP="00D5014E">
      <w:pPr>
        <w:ind w:left="426"/>
        <w:rPr>
          <w:lang w:val="en-US"/>
        </w:rPr>
      </w:pPr>
      <w:r w:rsidRPr="00CA7BD8">
        <w:rPr>
          <w:lang w:val="en-US"/>
        </w:rPr>
        <w:t>Doddy Prayogo</w:t>
      </w:r>
    </w:p>
    <w:p w14:paraId="2D06FA12" w14:textId="77777777" w:rsidR="00D5014E" w:rsidRDefault="00D5014E"/>
    <w:sectPr w:rsidR="00D501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511F" w14:textId="77777777" w:rsidR="00EB1FF6" w:rsidRDefault="00EB1FF6" w:rsidP="00D5014E">
      <w:pPr>
        <w:spacing w:after="0" w:line="240" w:lineRule="auto"/>
      </w:pPr>
      <w:r>
        <w:separator/>
      </w:r>
    </w:p>
  </w:endnote>
  <w:endnote w:type="continuationSeparator" w:id="0">
    <w:p w14:paraId="3B324FE2" w14:textId="77777777" w:rsidR="00EB1FF6" w:rsidRDefault="00EB1FF6" w:rsidP="00D5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Bold">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FEF8" w14:textId="77777777" w:rsidR="00EB1FF6" w:rsidRDefault="00EB1FF6" w:rsidP="00D5014E">
      <w:pPr>
        <w:spacing w:after="0" w:line="240" w:lineRule="auto"/>
      </w:pPr>
      <w:r>
        <w:separator/>
      </w:r>
    </w:p>
  </w:footnote>
  <w:footnote w:type="continuationSeparator" w:id="0">
    <w:p w14:paraId="30174CEA" w14:textId="77777777" w:rsidR="00EB1FF6" w:rsidRDefault="00EB1FF6" w:rsidP="00D5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4223" w14:textId="77777777" w:rsidR="00D5014E" w:rsidRDefault="00D5014E" w:rsidP="00D5014E">
    <w:pPr>
      <w:pStyle w:val="Header"/>
      <w:jc w:val="center"/>
      <w:rPr>
        <w:rFonts w:ascii="Myriad Pro" w:hAnsi="Myriad Pro" w:cs="Myriad Pro"/>
        <w:b/>
        <w:bCs/>
        <w:noProof/>
      </w:rPr>
    </w:pPr>
    <w:r>
      <w:rPr>
        <w:rFonts w:ascii="Myriad Pro" w:hAnsi="Myriad Pro" w:cs="Myriad Pro"/>
        <w:b/>
        <w:bCs/>
        <w:noProof/>
      </w:rPr>
      <w:drawing>
        <wp:anchor distT="0" distB="0" distL="114300" distR="114300" simplePos="0" relativeHeight="251660288" behindDoc="1" locked="0" layoutInCell="1" allowOverlap="1" wp14:anchorId="67940404" wp14:editId="34166B27">
          <wp:simplePos x="0" y="0"/>
          <wp:positionH relativeFrom="column">
            <wp:posOffset>-767384</wp:posOffset>
          </wp:positionH>
          <wp:positionV relativeFrom="paragraph">
            <wp:posOffset>-172720</wp:posOffset>
          </wp:positionV>
          <wp:extent cx="1377950" cy="298450"/>
          <wp:effectExtent l="0" t="0" r="0" b="6350"/>
          <wp:wrapNone/>
          <wp:docPr id="184094593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45931"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yriad Pro" w:hAnsi="Myriad Pro" w:cs="Myriad Pro"/>
        <w:b/>
        <w:bCs/>
        <w:noProof/>
      </w:rPr>
      <w:drawing>
        <wp:anchor distT="0" distB="0" distL="114300" distR="114300" simplePos="0" relativeHeight="251659264" behindDoc="1" locked="0" layoutInCell="1" allowOverlap="1" wp14:anchorId="075FB595" wp14:editId="7DC5C109">
          <wp:simplePos x="0" y="0"/>
          <wp:positionH relativeFrom="column">
            <wp:posOffset>5212715</wp:posOffset>
          </wp:positionH>
          <wp:positionV relativeFrom="paragraph">
            <wp:posOffset>-183515</wp:posOffset>
          </wp:positionV>
          <wp:extent cx="849630" cy="333375"/>
          <wp:effectExtent l="0" t="0" r="7620" b="9525"/>
          <wp:wrapNone/>
          <wp:docPr id="1" name="Picture 1" descr="Logo PLN_Seku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LN_Sekunder"/>
                  <pic:cNvPicPr>
                    <a:picLocks noChangeAspect="1"/>
                  </pic:cNvPicPr>
                </pic:nvPicPr>
                <pic:blipFill>
                  <a:blip r:embed="rId2"/>
                  <a:stretch>
                    <a:fillRect/>
                  </a:stretch>
                </pic:blipFill>
                <pic:spPr>
                  <a:xfrm>
                    <a:off x="0" y="0"/>
                    <a:ext cx="849630" cy="333375"/>
                  </a:xfrm>
                  <a:prstGeom prst="rect">
                    <a:avLst/>
                  </a:prstGeom>
                </pic:spPr>
              </pic:pic>
            </a:graphicData>
          </a:graphic>
        </wp:anchor>
      </w:drawing>
    </w:r>
  </w:p>
  <w:p w14:paraId="68F98613" w14:textId="77777777" w:rsidR="00D5014E" w:rsidRDefault="00D50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AF9"/>
    <w:multiLevelType w:val="hybridMultilevel"/>
    <w:tmpl w:val="469E7482"/>
    <w:lvl w:ilvl="0" w:tplc="3809000F">
      <w:start w:val="1"/>
      <w:numFmt w:val="decimal"/>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1" w15:restartNumberingAfterBreak="0">
    <w:nsid w:val="300A263D"/>
    <w:multiLevelType w:val="hybridMultilevel"/>
    <w:tmpl w:val="B18A6F00"/>
    <w:lvl w:ilvl="0" w:tplc="38090001">
      <w:numFmt w:val="bullet"/>
      <w:lvlText w:val=""/>
      <w:lvlJc w:val="left"/>
      <w:pPr>
        <w:ind w:left="720" w:hanging="360"/>
      </w:pPr>
      <w:rPr>
        <w:rFonts w:ascii="Symbol" w:eastAsia="Times New Roman"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3DE3755A"/>
    <w:multiLevelType w:val="hybridMultilevel"/>
    <w:tmpl w:val="A6E2D5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85245649">
    <w:abstractNumId w:val="0"/>
  </w:num>
  <w:num w:numId="2" w16cid:durableId="732318799">
    <w:abstractNumId w:val="2"/>
  </w:num>
  <w:num w:numId="3" w16cid:durableId="163710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4E"/>
    <w:rsid w:val="00490025"/>
    <w:rsid w:val="00A654E3"/>
    <w:rsid w:val="00B7632A"/>
    <w:rsid w:val="00CA7BD8"/>
    <w:rsid w:val="00CE5F45"/>
    <w:rsid w:val="00D5014E"/>
    <w:rsid w:val="00EB1F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AA57"/>
  <w15:chartTrackingRefBased/>
  <w15:docId w15:val="{16029159-2084-4968-93EF-1B6CFFA0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14E"/>
    <w:rPr>
      <w:rFonts w:eastAsiaTheme="majorEastAsia" w:cstheme="majorBidi"/>
      <w:color w:val="272727" w:themeColor="text1" w:themeTint="D8"/>
    </w:rPr>
  </w:style>
  <w:style w:type="paragraph" w:styleId="Title">
    <w:name w:val="Title"/>
    <w:basedOn w:val="Normal"/>
    <w:next w:val="Normal"/>
    <w:link w:val="TitleChar"/>
    <w:uiPriority w:val="10"/>
    <w:qFormat/>
    <w:rsid w:val="00D5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14E"/>
    <w:pPr>
      <w:spacing w:before="160"/>
      <w:jc w:val="center"/>
    </w:pPr>
    <w:rPr>
      <w:i/>
      <w:iCs/>
      <w:color w:val="404040" w:themeColor="text1" w:themeTint="BF"/>
    </w:rPr>
  </w:style>
  <w:style w:type="character" w:customStyle="1" w:styleId="QuoteChar">
    <w:name w:val="Quote Char"/>
    <w:basedOn w:val="DefaultParagraphFont"/>
    <w:link w:val="Quote"/>
    <w:uiPriority w:val="29"/>
    <w:rsid w:val="00D5014E"/>
    <w:rPr>
      <w:i/>
      <w:iCs/>
      <w:color w:val="404040" w:themeColor="text1" w:themeTint="BF"/>
    </w:rPr>
  </w:style>
  <w:style w:type="paragraph" w:styleId="ListParagraph">
    <w:name w:val="List Paragraph"/>
    <w:basedOn w:val="Normal"/>
    <w:uiPriority w:val="34"/>
    <w:qFormat/>
    <w:rsid w:val="00D5014E"/>
    <w:pPr>
      <w:ind w:left="720"/>
      <w:contextualSpacing/>
    </w:pPr>
  </w:style>
  <w:style w:type="character" w:styleId="IntenseEmphasis">
    <w:name w:val="Intense Emphasis"/>
    <w:basedOn w:val="DefaultParagraphFont"/>
    <w:uiPriority w:val="21"/>
    <w:qFormat/>
    <w:rsid w:val="00D5014E"/>
    <w:rPr>
      <w:i/>
      <w:iCs/>
      <w:color w:val="0F4761" w:themeColor="accent1" w:themeShade="BF"/>
    </w:rPr>
  </w:style>
  <w:style w:type="paragraph" w:styleId="IntenseQuote">
    <w:name w:val="Intense Quote"/>
    <w:basedOn w:val="Normal"/>
    <w:next w:val="Normal"/>
    <w:link w:val="IntenseQuoteChar"/>
    <w:uiPriority w:val="30"/>
    <w:qFormat/>
    <w:rsid w:val="00D5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14E"/>
    <w:rPr>
      <w:i/>
      <w:iCs/>
      <w:color w:val="0F4761" w:themeColor="accent1" w:themeShade="BF"/>
    </w:rPr>
  </w:style>
  <w:style w:type="character" w:styleId="IntenseReference">
    <w:name w:val="Intense Reference"/>
    <w:basedOn w:val="DefaultParagraphFont"/>
    <w:uiPriority w:val="32"/>
    <w:qFormat/>
    <w:rsid w:val="00D5014E"/>
    <w:rPr>
      <w:b/>
      <w:bCs/>
      <w:smallCaps/>
      <w:color w:val="0F4761" w:themeColor="accent1" w:themeShade="BF"/>
      <w:spacing w:val="5"/>
    </w:rPr>
  </w:style>
  <w:style w:type="paragraph" w:styleId="Header">
    <w:name w:val="header"/>
    <w:basedOn w:val="Normal"/>
    <w:link w:val="HeaderChar"/>
    <w:unhideWhenUsed/>
    <w:qFormat/>
    <w:rsid w:val="00D50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14E"/>
  </w:style>
  <w:style w:type="paragraph" w:styleId="Footer">
    <w:name w:val="footer"/>
    <w:basedOn w:val="Normal"/>
    <w:link w:val="FooterChar"/>
    <w:uiPriority w:val="99"/>
    <w:unhideWhenUsed/>
    <w:rsid w:val="00D50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14E"/>
  </w:style>
  <w:style w:type="paragraph" w:styleId="NormalWeb">
    <w:name w:val="Normal (Web)"/>
    <w:basedOn w:val="Normal"/>
    <w:uiPriority w:val="99"/>
    <w:semiHidden/>
    <w:unhideWhenUsed/>
    <w:rsid w:val="00CA7BD8"/>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Strong">
    <w:name w:val="Strong"/>
    <w:basedOn w:val="DefaultParagraphFont"/>
    <w:uiPriority w:val="22"/>
    <w:qFormat/>
    <w:rsid w:val="00CA7BD8"/>
    <w:rPr>
      <w:b/>
      <w:bCs/>
    </w:rPr>
  </w:style>
  <w:style w:type="character" w:styleId="Emphasis">
    <w:name w:val="Emphasis"/>
    <w:basedOn w:val="DefaultParagraphFont"/>
    <w:uiPriority w:val="20"/>
    <w:qFormat/>
    <w:rsid w:val="00CA7B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REZA ADI PRATAMA</dc:creator>
  <cp:keywords/>
  <dc:description/>
  <cp:lastModifiedBy>mreza.adip96@gmail.com</cp:lastModifiedBy>
  <cp:revision>2</cp:revision>
  <dcterms:created xsi:type="dcterms:W3CDTF">2025-10-10T01:35:00Z</dcterms:created>
  <dcterms:modified xsi:type="dcterms:W3CDTF">2025-10-10T01:53:00Z</dcterms:modified>
</cp:coreProperties>
</file>