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TERMS OF REFERENCE</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ECONOMICS TALK 2026</w:t>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Himpunan Mahasiswa Ilmu Ekonomi FEB UGM</w:t>
      </w:r>
    </w:p>
    <w:p w:rsidR="00000000" w:rsidDel="00000000" w:rsidP="00000000" w:rsidRDefault="00000000" w:rsidRPr="00000000" w14:paraId="00000004">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Pembicara</w:t>
        <w:tab/>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Felicia Putri Tjiasaka, B.Sc., CFA </w:t>
      </w: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Topik</w:t>
        <w:tab/>
        <w:tab/>
        <w:t xml:space="preserve">: </w:t>
      </w:r>
      <w:r w:rsidDel="00000000" w:rsidR="00000000" w:rsidRPr="00000000">
        <w:rPr>
          <w:rFonts w:ascii="Times New Roman" w:cs="Times New Roman" w:eastAsia="Times New Roman" w:hAnsi="Times New Roman"/>
          <w:i w:val="1"/>
          <w:iCs w:val="1"/>
          <w:sz w:val="24"/>
          <w:szCs w:val="24"/>
          <w:rtl w:val="0"/>
        </w:rPr>
        <w:t xml:space="preserve">“Indonesia’s Economic Resilience Amid Global Geopolitics: The Role of Fiscal Policy and Youth”</w:t>
      </w:r>
    </w:p>
    <w:p w:rsidR="00000000" w:rsidDel="00000000" w:rsidP="00000000" w:rsidRDefault="00000000" w:rsidRPr="00000000" w14:paraId="00000007">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HIMIESPA FEB UGM</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Himpunan Mahasiswa Ilmu Ekonomi (HIMIESPA) merupakan organisasi himpunan kemahasiswaan Departemen Ilmu Ekonomi Fakultas Ekonomika dan Bisnis Universitas Gadjah Mada. HIMIESPA memiliki nilai-nilai dasar sebagai landasan berdirinya dan berjalannya suatu organisasi, yaitu kekeluargaan, keilmuan, integritas, dan membangun hubungan luar yang baik. Nilai-nilai organisasi tersebut sebagai pendorong HIMIESPA dalam melakukan kontribusi terhadap Departemen Ilmu Ekonomi, Fakultas Ekonomika dan Bisnis, Universitas Gadjah Mada.</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Departemen Pelatihan dan Pengembangan HIMIESPA</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Departemen Pelatihan dan Pengembangan (DPP) HIMIESPA merupakan departemen  di HIMIESPA dengan tujuan meningkatkan kemampuan dan potensi, serta mengembangkan pikiran kritis warga Ilmu Ekonomi FEB UGM secara khusus dan masyarakat sekitar secara umum mengenai topik-topik ekonomi maupun non-ekonomi melalui berbagai pelatihan, diskusi, dan seminar.</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Economics Talk</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Economics Talk</w:t>
      </w:r>
      <w:r w:rsidDel="00000000" w:rsidR="00000000" w:rsidRPr="00000000">
        <w:rPr>
          <w:rFonts w:ascii="Times New Roman" w:cs="Times New Roman" w:eastAsia="Times New Roman" w:hAnsi="Times New Roman"/>
          <w:sz w:val="24"/>
          <w:szCs w:val="24"/>
          <w:rtl w:val="0"/>
        </w:rPr>
        <w:t xml:space="preserve"> (E-talk) merupakan diskusi ekonomi berbentuk seminar di bawah program kerja Departemen Pelatihan dan Pengembangan (DPP) Himiespa FEB UGM, dengan mengundang narasumber-narasumber yang kompeten dan profesional di bidang ekonomi maupun bidang lainnya yang terkait dengan tema yang dibahas.</w:t>
      </w:r>
    </w:p>
    <w:p w:rsidR="00000000" w:rsidDel="00000000" w:rsidP="00000000" w:rsidRDefault="00000000" w:rsidRPr="00000000" w14:paraId="0000001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LATAR BELAKANG</w:t>
      </w:r>
    </w:p>
    <w:p w:rsidR="00000000" w:rsidDel="00000000" w:rsidP="00000000" w:rsidRDefault="00000000" w:rsidRPr="00000000" w14:paraId="0000001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tengah dinamika pemulihan ekonomi yang terus berjalan, Indonesia mengawali tahun 2026 dengan optimisme sekaligus kewaspadaan yang tinggi. Data BPS menunjukkan bahwa ekonomi Indonesia pada Triwulan I 2026 tumbuh hingga 5,61% (yoy), melampaui capaian periode yang sama tahun lalu sebesar 4,87%. Hal ini menjadi pertumbuhan triwulan pertama tertinggi dalam lima tahun terakhir. Konsumsi rumah tangga masih menjadi penyumbang utama dengan kontribusi sebesar 2,94%, ditopang oleh berbagai stimulus pemerintah seperti diskon tiket transportasi, pemberian THR, dan kebijakan BI rate yang dipertahankan di level 4,75%. Meski demikian, bayang-bayang ketidakpastian global masih menjadi tantangan yang nyata. Eskalasi konflik geopolitik yang belum mereda, disrupsi rantai pasok global, serta fluktuasi harga energi di pasar internasional terus memberikan tekanan struktural terhadap stabilitas ekonomi dalam negeri. Kondisi ini tidak hanya memengaruhi laju inflasi dan harga barang kebutuhan pokok di tingkat masyarakat, tetapi juga menuntut Anggaran Pendapatan dan Belanja Negara (APBN) pada Maret 2026 naik hingga Rp815 triliun atau naik 31,4% dibanding tahun sebelumnya sebagai peredam kejut (</w:t>
      </w:r>
      <w:r w:rsidDel="00000000" w:rsidR="00000000" w:rsidRPr="00000000">
        <w:rPr>
          <w:rFonts w:ascii="Times New Roman" w:cs="Times New Roman" w:eastAsia="Times New Roman" w:hAnsi="Times New Roman"/>
          <w:i w:val="1"/>
          <w:iCs w:val="1"/>
          <w:sz w:val="24"/>
          <w:szCs w:val="24"/>
          <w:rtl w:val="0"/>
        </w:rPr>
        <w:t xml:space="preserve">shock absorber</w:t>
      </w:r>
      <w:r w:rsidDel="00000000" w:rsidR="00000000" w:rsidRPr="00000000">
        <w:rPr>
          <w:rFonts w:ascii="Times New Roman" w:cs="Times New Roman" w:eastAsia="Times New Roman" w:hAnsi="Times New Roman"/>
          <w:sz w:val="24"/>
          <w:szCs w:val="24"/>
          <w:rtl w:val="0"/>
        </w:rPr>
        <w:t xml:space="preserve">) demi melindungi daya beli masyarakat. </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menghadapi lanskap global yang serba tidak menentu ini, arah kebijakan fiskal dan pengelolaan APBN menjadi sangat krusial. Pemerintah dituntut untuk terus mengoptimalkan alokasi pendapatan negara ke sektor-sektor produktif dan fundamental, mulai dari pendidikan, kesehatan, hingga pembangunan infrastruktur dan subsidi yang tepat sasaran. Ketahanan fiskal Indonesia diuji: sejauh mana kebijakan anggaran mampu merespons krisis, mempertahankan stabilitas ekonomi, serta mendorong pertumbuhan yang inklusif di tengah keterbatasan ruang fiskal yang ada? Evaluasi terhadap efektivitas dan keberlanjutan kebijakan ini menjadi sangat mendesak agar fondasi ekonomi nasional tetap kokoh menghadapi badai geopolitik global.</w:t>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sisi lain, Indonesia memiliki modalitas yang sangat besar berupa puncak bonus demografi. Generasi muda bukan lagi sekadar penonton pasif dari setiap kebijakan yang digulirkan, melainkan harus bertransformasi menjadi motor penggerak utama perekonomian. Namun, potensi besar ini masih dibayangi oleh berbagai tantangan struktural, seperti peningkatan kualitas modal manusia (</w:t>
      </w:r>
      <w:r w:rsidDel="00000000" w:rsidR="00000000" w:rsidRPr="00000000">
        <w:rPr>
          <w:rFonts w:ascii="Times New Roman" w:cs="Times New Roman" w:eastAsia="Times New Roman" w:hAnsi="Times New Roman"/>
          <w:i w:val="1"/>
          <w:iCs w:val="1"/>
          <w:sz w:val="24"/>
          <w:szCs w:val="24"/>
          <w:rtl w:val="0"/>
        </w:rPr>
        <w:t xml:space="preserve">human capital</w:t>
      </w:r>
      <w:r w:rsidDel="00000000" w:rsidR="00000000" w:rsidRPr="00000000">
        <w:rPr>
          <w:rFonts w:ascii="Times New Roman" w:cs="Times New Roman" w:eastAsia="Times New Roman" w:hAnsi="Times New Roman"/>
          <w:sz w:val="24"/>
          <w:szCs w:val="24"/>
          <w:rtl w:val="0"/>
        </w:rPr>
        <w:t xml:space="preserve">), isu pengangguran di kalangan pemuda, serta ketimpangan akses terhadap peluang ekonomi. Oleh karena itu, membekali generasi muda dengan literasi ekonomi dan fiskal yang kuat menjadi kunci agar mereka mampu berpikir kritis, menyuarakan aspirasi yang solutif, serta menciptakan inovasi dan dampak sosial yang nyata bagi bangsa.</w:t>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Melalui kegiatan seminar </w:t>
      </w:r>
      <w:r w:rsidDel="00000000" w:rsidR="00000000" w:rsidRPr="00000000">
        <w:rPr>
          <w:rFonts w:ascii="Times New Roman" w:cs="Times New Roman" w:eastAsia="Times New Roman" w:hAnsi="Times New Roman"/>
          <w:i w:val="1"/>
          <w:iCs w:val="1"/>
          <w:sz w:val="24"/>
          <w:szCs w:val="24"/>
          <w:rtl w:val="0"/>
        </w:rPr>
        <w:t xml:space="preserve">Economics Talk 2026</w:t>
      </w:r>
      <w:r w:rsidDel="00000000" w:rsidR="00000000" w:rsidRPr="00000000">
        <w:rPr>
          <w:rFonts w:ascii="Times New Roman" w:cs="Times New Roman" w:eastAsia="Times New Roman" w:hAnsi="Times New Roman"/>
          <w:sz w:val="24"/>
          <w:szCs w:val="24"/>
          <w:rtl w:val="0"/>
        </w:rPr>
        <w:t xml:space="preserve"> ini, para pemangku kepentingan, akademisi, praktisi, dan generasi muda diajak untuk membedah arah kebijakan ekonomi dan fiskal nasional. Apakah kebijakan yang diambil saat ini sudah selaras dengan masa depan generasi penerus bangsa? Seminar ini diharapkan mampu menjadi wadah diskusi yang reflektif dan proyektif, menghasilkan rekomendasi kebijakan yang adaptif, serta mendorong keterlibatan aktif generasi muda dalam menjaga resiliensi ekonomi Indonesia di tengah pusaran geopolitik global.</w:t>
      </w:r>
    </w:p>
    <w:p w:rsidR="00000000" w:rsidDel="00000000" w:rsidP="00000000" w:rsidRDefault="00000000" w:rsidRPr="00000000" w14:paraId="00000015">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TUJUAN </w:t>
      </w:r>
    </w:p>
    <w:p w:rsidR="00000000" w:rsidDel="00000000" w:rsidP="00000000" w:rsidRDefault="00000000" w:rsidRPr="00000000" w14:paraId="0000001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Menjadi wadah bagi para peserta untuk memperdalam pengetahuan mereka tentang isu ekonomi, sosial, dan lingkungan yang terjadi di Indonesia.</w:t>
      </w:r>
    </w:p>
    <w:p w:rsidR="00000000" w:rsidDel="00000000" w:rsidP="00000000" w:rsidRDefault="00000000" w:rsidRPr="00000000" w14:paraId="0000001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Menumbuhkan sikap kritis, peduli, dan visioner dalam menyikapi permasalahan tersebut.</w:t>
      </w:r>
    </w:p>
    <w:p w:rsidR="00000000" w:rsidDel="00000000" w:rsidP="00000000" w:rsidRDefault="00000000" w:rsidRPr="00000000" w14:paraId="0000001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Menjadi forum edukatif yang membekali peserta dengan pemahaman yang komprehensif mengenai kondisi ekonomi Indonesia terkini, tantangan struktural, dan peluang strategis menuju pembangunan yang inklusif dan berkelanjutan.</w:t>
      </w:r>
    </w:p>
    <w:p w:rsidR="00000000" w:rsidDel="00000000" w:rsidP="00000000" w:rsidRDefault="00000000" w:rsidRPr="00000000" w14:paraId="0000001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Mendorong munculnya pemikiran kritis, reflektif, dan visioner dari generasi muda dalam menyikapi isu-isu strategis seperti ketimpangan pembangunan, hilirisasi, transformasi digital, dan bonus demografi.</w:t>
      </w:r>
    </w:p>
    <w:p w:rsidR="00000000" w:rsidDel="00000000" w:rsidP="00000000" w:rsidRDefault="00000000" w:rsidRPr="00000000" w14:paraId="0000001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forum strategis yang turut menginisiasi langkah-langkah awal menuju visi Indonesia Emas 2045, yakni mewujudkan Indonesia sebagai negara maju yang adil, tangguh, dan berkelanjutan melalui penguatan fondasi ekonomi dan peran generasi muda.</w:t>
      </w:r>
    </w:p>
    <w:p w:rsidR="00000000" w:rsidDel="00000000" w:rsidP="00000000" w:rsidRDefault="00000000" w:rsidRPr="00000000" w14:paraId="0000001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OUTPUT YANG DIHARAPKAN</w:t>
      </w:r>
    </w:p>
    <w:p w:rsidR="00000000" w:rsidDel="00000000" w:rsidP="00000000" w:rsidRDefault="00000000" w:rsidRPr="00000000" w14:paraId="0000001E">
      <w:pPr>
        <w:numPr>
          <w:ilvl w:val="0"/>
          <w:numId w:val="3"/>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Peserta dapat memahami faktor-faktor lingkungan, sosial, dan tata kelola yang baik dalam pengambilan keputusan untuk menyikapi permasalahan tersebut.</w:t>
      </w:r>
      <w:r w:rsidDel="00000000" w:rsidR="00000000" w:rsidRPr="00000000">
        <w:rPr>
          <w:rtl w:val="0"/>
        </w:rPr>
      </w:r>
    </w:p>
    <w:p w:rsidR="00000000" w:rsidDel="00000000" w:rsidP="00000000" w:rsidRDefault="00000000" w:rsidRPr="00000000" w14:paraId="0000001F">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dapat mengaplikasikan pemahaman fundamental di kehidupan sosialnya.</w:t>
      </w:r>
    </w:p>
    <w:p w:rsidR="00000000" w:rsidDel="00000000" w:rsidP="00000000" w:rsidRDefault="00000000" w:rsidRPr="00000000" w14:paraId="00000020">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mengetahui apa yang perlu mereka siapkan sebagai bekal dalam menyakapi permasalahan tersebut.</w:t>
      </w:r>
    </w:p>
    <w:p w:rsidR="00000000" w:rsidDel="00000000" w:rsidP="00000000" w:rsidRDefault="00000000" w:rsidRPr="00000000" w14:paraId="00000021">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aktif dalam mengikuti sesi diskusi di acara.</w:t>
      </w:r>
    </w:p>
    <w:p w:rsidR="00000000" w:rsidDel="00000000" w:rsidP="00000000" w:rsidRDefault="00000000" w:rsidRPr="00000000" w14:paraId="00000022">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Tema dan subtema disampaikan dengan baik oleh pembicara.</w:t>
      </w:r>
    </w:p>
    <w:p w:rsidR="00000000" w:rsidDel="00000000" w:rsidP="00000000" w:rsidRDefault="00000000" w:rsidRPr="00000000" w14:paraId="0000002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KEGIATAN </w:t>
      </w:r>
    </w:p>
    <w:p w:rsidR="00000000" w:rsidDel="00000000" w:rsidP="00000000" w:rsidRDefault="00000000" w:rsidRPr="00000000" w14:paraId="00000025">
      <w:pPr>
        <w:numPr>
          <w:ilvl w:val="0"/>
          <w:numId w:val="2"/>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Tema Kegiatan</w:t>
      </w:r>
    </w:p>
    <w:p w:rsidR="00000000" w:rsidDel="00000000" w:rsidP="00000000" w:rsidRDefault="00000000" w:rsidRPr="00000000" w14:paraId="00000026">
      <w:pPr>
        <w:spacing w:line="36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Grand Theme</w:t>
      </w:r>
    </w:p>
    <w:p w:rsidR="00000000" w:rsidDel="00000000" w:rsidP="00000000" w:rsidRDefault="00000000" w:rsidRPr="00000000" w14:paraId="0000002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“Indonesia’s Economic Resilience Amid Global Geopolitics: The Role of Fiscal Policy and Youth”</w:t>
      </w:r>
    </w:p>
    <w:p w:rsidR="00000000" w:rsidDel="00000000" w:rsidP="00000000" w:rsidRDefault="00000000" w:rsidRPr="00000000" w14:paraId="00000028">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numPr>
          <w:ilvl w:val="0"/>
          <w:numId w:val="2"/>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Gambaran Kegiatan</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mengusung konsep Seminar yang mengundang 2 pembicara, 1 moderator, dan 1 keynote speaker.</w:t>
      </w:r>
    </w:p>
    <w:p w:rsidR="00000000" w:rsidDel="00000000" w:rsidP="00000000" w:rsidRDefault="00000000" w:rsidRPr="00000000" w14:paraId="0000002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2"/>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Pembicara</w:t>
      </w:r>
    </w:p>
    <w:p w:rsidR="00000000" w:rsidDel="00000000" w:rsidP="00000000" w:rsidRDefault="00000000" w:rsidRPr="00000000" w14:paraId="0000002D">
      <w:pPr>
        <w:spacing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
        <w:tblW w:w="930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3480"/>
        <w:gridCol w:w="2940"/>
        <w:tblGridChange w:id="0">
          <w:tblGrid>
            <w:gridCol w:w="2880"/>
            <w:gridCol w:w="3480"/>
            <w:gridCol w:w="29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Grandtopik Seminar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Arahan Materi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Pembicara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1">
            <w:pPr>
              <w:spacing w:line="276"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Indonesia’s Economic Resilience Amid Global Geopolitics: The Role of Fiscal Policy and Youth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Penjelasan dan pembahasan mengenai konsep</w:t>
            </w:r>
            <w:r w:rsidDel="00000000" w:rsidR="00000000" w:rsidRPr="00000000">
              <w:rPr>
                <w:rFonts w:ascii="Times New Roman" w:cs="Times New Roman" w:eastAsia="Times New Roman" w:hAnsi="Times New Roman"/>
                <w:i w:val="1"/>
                <w:iCs w:val="1"/>
                <w:sz w:val="24"/>
                <w:szCs w:val="24"/>
                <w:rtl w:val="0"/>
              </w:rPr>
              <w:t xml:space="preserve"> economic resilience </w:t>
            </w:r>
            <w:r w:rsidDel="00000000" w:rsidR="00000000" w:rsidRPr="00000000">
              <w:rPr>
                <w:rFonts w:ascii="Times New Roman" w:cs="Times New Roman" w:eastAsia="Times New Roman" w:hAnsi="Times New Roman"/>
                <w:sz w:val="24"/>
                <w:szCs w:val="24"/>
                <w:rtl w:val="0"/>
              </w:rPr>
              <w:t xml:space="preserve">serta indikator yang menunjukkan ketahanan ekonomi nasional</w:t>
            </w:r>
          </w:p>
          <w:p w:rsidR="00000000" w:rsidDel="00000000" w:rsidP="00000000" w:rsidRDefault="00000000" w:rsidRPr="00000000" w14:paraId="00000033">
            <w:pPr>
              <w:widowControl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Identifikasi dampak konflik Amerika-Israel-Iran terhadap ekonomi Indonesia, meliputi inflasi, nilai tukar, subsidi energi, dan perdagangan</w:t>
            </w:r>
          </w:p>
          <w:p w:rsidR="00000000" w:rsidDel="00000000" w:rsidP="00000000" w:rsidRDefault="00000000" w:rsidRPr="00000000" w14:paraId="00000034">
            <w:pPr>
              <w:widowControl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Keikutsertaan generasi muda khususnya generasi z dalam meningkatkan literasi untuk menaikkan awareness  terhadap kebijakan fiskal dan geopolitik ke dalam masyarakat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Felicia Putri Tjiasaka, B.Sc., CFA </w:t>
            </w:r>
            <w:r w:rsidDel="00000000" w:rsidR="00000000" w:rsidRPr="00000000">
              <w:rPr>
                <w:rFonts w:ascii="Times New Roman" w:cs="Times New Roman" w:eastAsia="Times New Roman" w:hAnsi="Times New Roman"/>
                <w:b w:val="1"/>
                <w:bCs w:val="1"/>
                <w:sz w:val="24"/>
                <w:szCs w:val="24"/>
                <w:rtl w:val="0"/>
              </w:rPr>
              <w:t xml:space="preserve"> </w:t>
            </w:r>
          </w:p>
        </w:tc>
      </w:tr>
    </w:tbl>
    <w:p w:rsidR="00000000" w:rsidDel="00000000" w:rsidP="00000000" w:rsidRDefault="00000000" w:rsidRPr="00000000" w14:paraId="00000036">
      <w:pPr>
        <w:spacing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numPr>
          <w:ilvl w:val="0"/>
          <w:numId w:val="2"/>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Waktu dan Tanggal</w:t>
      </w:r>
    </w:p>
    <w:p w:rsidR="00000000" w:rsidDel="00000000" w:rsidP="00000000" w:rsidRDefault="00000000" w:rsidRPr="00000000" w14:paraId="00000039">
      <w:pPr>
        <w:spacing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Hari, tanggal</w:t>
        <w:tab/>
        <w:t xml:space="preserve">: </w:t>
      </w:r>
      <w:r w:rsidDel="00000000" w:rsidR="00000000" w:rsidRPr="00000000">
        <w:rPr>
          <w:rFonts w:ascii="Times New Roman" w:cs="Times New Roman" w:eastAsia="Times New Roman" w:hAnsi="Times New Roman"/>
          <w:sz w:val="24"/>
          <w:szCs w:val="24"/>
          <w:highlight w:val="white"/>
          <w:rtl w:val="0"/>
        </w:rPr>
        <w:t xml:space="preserve">Sabtu, 26 September 2026</w:t>
      </w:r>
    </w:p>
    <w:p w:rsidR="00000000" w:rsidDel="00000000" w:rsidP="00000000" w:rsidRDefault="00000000" w:rsidRPr="00000000" w14:paraId="0000003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w:t>
        <w:tab/>
        <w:tab/>
        <w:t xml:space="preserve">: 09.30 - 13.30 WIB</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Tempat</w:t>
        <w:tab/>
        <w:tab/>
        <w:t xml:space="preserve">: Auditorium Sukadji Ranuwihardjo MM UGM</w:t>
      </w:r>
      <w:r w:rsidDel="00000000" w:rsidR="00000000" w:rsidRPr="00000000">
        <w:rPr>
          <w:rtl w:val="0"/>
        </w:rPr>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D">
      <w:pPr>
        <w:numPr>
          <w:ilvl w:val="0"/>
          <w:numId w:val="2"/>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Susunan Acara</w:t>
      </w:r>
      <w:r w:rsidDel="00000000" w:rsidR="00000000" w:rsidRPr="00000000">
        <w:rPr>
          <w:rtl w:val="0"/>
        </w:rPr>
      </w:r>
    </w:p>
    <w:tbl>
      <w:tblPr>
        <w:tblStyle w:val="Table2"/>
        <w:tblpPr w:leftFromText="180" w:rightFromText="180" w:topFromText="180" w:bottomFromText="180" w:vertAnchor="text" w:horzAnchor="text" w:tblpX="0" w:tblpY="0"/>
        <w:tblW w:w="9615.0" w:type="dxa"/>
        <w:jc w:val="left"/>
        <w:tblInd w:w="141.5999984741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515"/>
        <w:gridCol w:w="6165"/>
        <w:tblGridChange w:id="0">
          <w:tblGrid>
            <w:gridCol w:w="1935"/>
            <w:gridCol w:w="1515"/>
            <w:gridCol w:w="6165"/>
          </w:tblGrid>
        </w:tblGridChange>
      </w:tblGrid>
      <w:tr>
        <w:trPr>
          <w:cantSplit w:val="0"/>
          <w:trHeight w:val="258.00000000000006" w:hRule="atLeast"/>
          <w:tblHeader w:val="0"/>
        </w:trPr>
        <w:tc>
          <w:tcP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Waktu</w:t>
            </w:r>
          </w:p>
        </w:tc>
        <w:tc>
          <w:tcP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Durasi</w:t>
            </w:r>
          </w:p>
        </w:tc>
        <w:tc>
          <w:tcP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Acara</w:t>
            </w:r>
          </w:p>
        </w:tc>
      </w:tr>
      <w:tr>
        <w:trPr>
          <w:cantSplit w:val="0"/>
          <w:trHeight w:val="180" w:hRule="atLeast"/>
          <w:tblHeader w:val="0"/>
        </w:trPr>
        <w:tc>
          <w:tcPr>
            <w:vAlign w:val="center"/>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09.30–10.00 </w:t>
            </w:r>
          </w:p>
        </w:tc>
        <w:tc>
          <w:tcPr>
            <w:vAlign w:val="center"/>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c>
          <w:tcPr>
            <w:vAlign w:val="center"/>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Open Gate</w:t>
            </w:r>
          </w:p>
        </w:tc>
      </w:tr>
      <w:tr>
        <w:trPr>
          <w:cantSplit w:val="0"/>
          <w:tblHeader w:val="0"/>
        </w:trPr>
        <w:tc>
          <w:tcPr>
            <w:vAlign w:val="center"/>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10.00–10.05 </w:t>
            </w:r>
          </w:p>
        </w:tc>
        <w:tc>
          <w:tcPr>
            <w:vAlign w:val="center"/>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vAlign w:val="center"/>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Pembukaan oleh MC</w:t>
            </w:r>
          </w:p>
        </w:tc>
      </w:tr>
      <w:tr>
        <w:trPr>
          <w:cantSplit w:val="0"/>
          <w:tblHeader w:val="0"/>
        </w:trPr>
        <w:tc>
          <w:tcPr>
            <w:vAlign w:val="center"/>
          </w:tcPr>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10.05–10.10 </w:t>
            </w:r>
          </w:p>
        </w:tc>
        <w:tc>
          <w:tcPr>
            <w:vAlign w:val="center"/>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vAlign w:val="center"/>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Sambutan oleh Ketua HIMIESPA 2025</w:t>
            </w:r>
          </w:p>
        </w:tc>
      </w:tr>
      <w:tr>
        <w:trPr>
          <w:cantSplit w:val="0"/>
          <w:tblHeader w:val="0"/>
        </w:trPr>
        <w:tc>
          <w:tcPr>
            <w:vAlign w:val="center"/>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10.10–10.15 </w:t>
            </w:r>
          </w:p>
        </w:tc>
        <w:tc>
          <w:tcPr>
            <w:vAlign w:val="center"/>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vAlign w:val="center"/>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Sambutan Dekan FEB UGM dan Kaprodi IE UGM</w:t>
            </w:r>
          </w:p>
        </w:tc>
      </w:tr>
      <w:tr>
        <w:trPr>
          <w:cantSplit w:val="0"/>
          <w:tblHeader w:val="0"/>
        </w:trPr>
        <w:tc>
          <w:tcPr>
            <w:vAlign w:val="center"/>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10.15–10.20</w:t>
            </w:r>
          </w:p>
        </w:tc>
        <w:tc>
          <w:tcPr>
            <w:vAlign w:val="center"/>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Sambutan Ketua Pelaksana </w:t>
            </w:r>
            <w:r w:rsidDel="00000000" w:rsidR="00000000" w:rsidRPr="00000000">
              <w:rPr>
                <w:rFonts w:ascii="Times New Roman" w:cs="Times New Roman" w:eastAsia="Times New Roman" w:hAnsi="Times New Roman"/>
                <w:i w:val="1"/>
                <w:iCs w:val="1"/>
                <w:sz w:val="24"/>
                <w:szCs w:val="24"/>
                <w:rtl w:val="0"/>
              </w:rPr>
              <w:t xml:space="preserve">Economics Talk</w:t>
            </w:r>
            <w:r w:rsidDel="00000000" w:rsidR="00000000" w:rsidRPr="00000000">
              <w:rPr>
                <w:rFonts w:ascii="Times New Roman" w:cs="Times New Roman" w:eastAsia="Times New Roman" w:hAnsi="Times New Roman"/>
                <w:sz w:val="24"/>
                <w:szCs w:val="24"/>
                <w:rtl w:val="0"/>
              </w:rPr>
              <w:t xml:space="preserve"> 2025</w:t>
            </w:r>
          </w:p>
        </w:tc>
      </w:tr>
      <w:tr>
        <w:trPr>
          <w:cantSplit w:val="0"/>
          <w:trHeight w:val="120" w:hRule="atLeast"/>
          <w:tblHeader w:val="0"/>
        </w:trPr>
        <w:tc>
          <w:tcPr>
            <w:vAlign w:val="center"/>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10.20–10.23</w:t>
            </w:r>
          </w:p>
        </w:tc>
        <w:tc>
          <w:tcPr>
            <w:vAlign w:val="center"/>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vAlign w:val="center"/>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Pengenalan Moderator oleh MC</w:t>
            </w:r>
          </w:p>
        </w:tc>
      </w:tr>
      <w:tr>
        <w:trPr>
          <w:cantSplit w:val="0"/>
          <w:trHeight w:val="120" w:hRule="atLeast"/>
          <w:tblHeader w:val="0"/>
        </w:trPr>
        <w:tc>
          <w:tcPr>
            <w:vAlign w:val="center"/>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10.23–10.28 </w:t>
            </w:r>
          </w:p>
        </w:tc>
        <w:tc>
          <w:tcPr>
            <w:vAlign w:val="center"/>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vAlign w:val="center"/>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Pembukaan oleh Moderator</w:t>
            </w:r>
          </w:p>
        </w:tc>
      </w:tr>
      <w:tr>
        <w:trPr>
          <w:cantSplit w:val="0"/>
          <w:trHeight w:val="775.599365234375" w:hRule="atLeast"/>
          <w:tblHeader w:val="0"/>
        </w:trPr>
        <w:tc>
          <w:tcPr>
            <w:vAlign w:val="center"/>
          </w:tcPr>
          <w:p w:rsidR="00000000" w:rsidDel="00000000" w:rsidP="00000000" w:rsidRDefault="00000000" w:rsidRPr="00000000" w14:paraId="000000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10.28–10.33 </w:t>
            </w:r>
          </w:p>
        </w:tc>
        <w:tc>
          <w:tcPr>
            <w:vAlign w:val="center"/>
          </w:tcPr>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vAlign w:val="center"/>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Pengenalan Pembicara oleh Moderator yang Terdiri dari 3 Pembicara</w:t>
            </w:r>
          </w:p>
        </w:tc>
      </w:tr>
      <w:tr>
        <w:trPr>
          <w:cantSplit w:val="0"/>
          <w:trHeight w:val="180" w:hRule="atLeast"/>
          <w:tblHeader w:val="0"/>
        </w:trPr>
        <w:tc>
          <w:tcPr>
            <w:vAlign w:val="center"/>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10.33–10.36</w:t>
            </w:r>
          </w:p>
        </w:tc>
        <w:tc>
          <w:tcPr>
            <w:vAlign w:val="center"/>
          </w:tcPr>
          <w:p w:rsidR="00000000" w:rsidDel="00000000" w:rsidP="00000000" w:rsidRDefault="00000000" w:rsidRPr="00000000" w14:paraId="000000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vAlign w:val="center"/>
          </w:tcPr>
          <w:p w:rsidR="00000000" w:rsidDel="00000000" w:rsidP="00000000" w:rsidRDefault="00000000" w:rsidRPr="00000000" w14:paraId="000000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Pengenalan Pembicara Pertama oleh Moderator</w:t>
            </w:r>
          </w:p>
        </w:tc>
      </w:tr>
      <w:tr>
        <w:trPr>
          <w:cantSplit w:val="0"/>
          <w:trHeight w:val="240" w:hRule="atLeast"/>
          <w:tblHeader w:val="0"/>
        </w:trPr>
        <w:tc>
          <w:tcPr>
            <w:vAlign w:val="center"/>
          </w:tcPr>
          <w:p w:rsidR="00000000" w:rsidDel="00000000" w:rsidP="00000000" w:rsidRDefault="00000000" w:rsidRPr="00000000" w14:paraId="000000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10.36–10.39 </w:t>
            </w:r>
          </w:p>
        </w:tc>
        <w:tc>
          <w:tcPr>
            <w:vAlign w:val="center"/>
          </w:tcPr>
          <w:p w:rsidR="00000000" w:rsidDel="00000000" w:rsidP="00000000" w:rsidRDefault="00000000" w:rsidRPr="00000000" w14:paraId="000000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vAlign w:val="center"/>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Transisi dari Moderator ke Pembicara Pertama</w:t>
            </w:r>
          </w:p>
        </w:tc>
      </w:tr>
      <w:tr>
        <w:trPr>
          <w:cantSplit w:val="0"/>
          <w:trHeight w:val="30" w:hRule="atLeast"/>
          <w:tblHeader w:val="0"/>
        </w:trPr>
        <w:tc>
          <w:tcPr>
            <w:vAlign w:val="center"/>
          </w:tcPr>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10.39–11.09 </w:t>
            </w:r>
          </w:p>
        </w:tc>
        <w:tc>
          <w:tcPr>
            <w:vAlign w:val="center"/>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w:t>
            </w:r>
          </w:p>
        </w:tc>
        <w:tc>
          <w:tcPr>
            <w:vAlign w:val="center"/>
          </w:tcPr>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Pemaparan Materi oleh Pembicara Pertama</w:t>
            </w:r>
          </w:p>
        </w:tc>
      </w:tr>
      <w:tr>
        <w:trPr>
          <w:cantSplit w:val="0"/>
          <w:trHeight w:val="772.7996826171875" w:hRule="atLeast"/>
          <w:tblHeader w:val="0"/>
        </w:trPr>
        <w:tc>
          <w:tcPr>
            <w:vAlign w:val="center"/>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11.09–11.12</w:t>
            </w:r>
          </w:p>
        </w:tc>
        <w:tc>
          <w:tcPr>
            <w:vAlign w:val="center"/>
          </w:tcPr>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Closing</w:t>
            </w:r>
            <w:r w:rsidDel="00000000" w:rsidR="00000000" w:rsidRPr="00000000">
              <w:rPr>
                <w:rFonts w:ascii="Times New Roman" w:cs="Times New Roman" w:eastAsia="Times New Roman" w:hAnsi="Times New Roman"/>
                <w:sz w:val="24"/>
                <w:szCs w:val="24"/>
                <w:rtl w:val="0"/>
              </w:rPr>
              <w:t xml:space="preserve"> Pembicara Pertama dan Pengenalan Pembicara Kedua oleh Moderator</w:t>
            </w:r>
          </w:p>
        </w:tc>
      </w:tr>
      <w:tr>
        <w:trPr>
          <w:cantSplit w:val="0"/>
          <w:trHeight w:val="215.99999999999997" w:hRule="atLeast"/>
          <w:tblHeader w:val="0"/>
        </w:trPr>
        <w:tc>
          <w:tcPr>
            <w:vAlign w:val="center"/>
          </w:tcPr>
          <w:p w:rsidR="00000000" w:rsidDel="00000000" w:rsidP="00000000" w:rsidRDefault="00000000" w:rsidRPr="00000000" w14:paraId="000000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11.12–11.14</w:t>
            </w:r>
          </w:p>
        </w:tc>
        <w:tc>
          <w:tcPr>
            <w:vAlign w:val="center"/>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Transisi Pembicara Pertama ke Pembicara Kedua</w:t>
            </w:r>
          </w:p>
        </w:tc>
      </w:tr>
      <w:tr>
        <w:trPr>
          <w:cantSplit w:val="0"/>
          <w:trHeight w:val="390" w:hRule="atLeast"/>
          <w:tblHeader w:val="0"/>
        </w:trPr>
        <w:tc>
          <w:tcPr>
            <w:vAlign w:val="center"/>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11.14–11.44</w:t>
            </w:r>
          </w:p>
        </w:tc>
        <w:tc>
          <w:tcPr>
            <w:vAlign w:val="center"/>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c>
          <w:tcPr>
            <w:vAlign w:val="center"/>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Pemaparan Materi oleh Pembicara Kedua</w:t>
            </w:r>
          </w:p>
        </w:tc>
      </w:tr>
      <w:tr>
        <w:trPr>
          <w:cantSplit w:val="0"/>
          <w:trHeight w:val="775.1998901367188" w:hRule="atLeast"/>
          <w:tblHeader w:val="0"/>
        </w:trPr>
        <w:tc>
          <w:tcPr>
            <w:vAlign w:val="center"/>
          </w:tcPr>
          <w:p w:rsidR="00000000" w:rsidDel="00000000" w:rsidP="00000000" w:rsidRDefault="00000000" w:rsidRPr="00000000" w14:paraId="000000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11.44–11.47 </w:t>
            </w:r>
          </w:p>
        </w:tc>
        <w:tc>
          <w:tcPr>
            <w:vAlign w:val="center"/>
          </w:tcPr>
          <w:p w:rsidR="00000000" w:rsidDel="00000000" w:rsidP="00000000" w:rsidRDefault="00000000" w:rsidRPr="00000000" w14:paraId="000000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vAlign w:val="center"/>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Closing </w:t>
            </w:r>
            <w:r w:rsidDel="00000000" w:rsidR="00000000" w:rsidRPr="00000000">
              <w:rPr>
                <w:rFonts w:ascii="Times New Roman" w:cs="Times New Roman" w:eastAsia="Times New Roman" w:hAnsi="Times New Roman"/>
                <w:sz w:val="24"/>
                <w:szCs w:val="24"/>
                <w:rtl w:val="0"/>
              </w:rPr>
              <w:t xml:space="preserve">Pembicara Pertama dan Pengenalan Pembicara Ketiga oleh Moderator</w:t>
            </w:r>
          </w:p>
        </w:tc>
      </w:tr>
      <w:tr>
        <w:trPr>
          <w:cantSplit w:val="0"/>
          <w:trHeight w:val="390" w:hRule="atLeast"/>
          <w:tblHeader w:val="0"/>
        </w:trPr>
        <w:tc>
          <w:tcPr>
            <w:vAlign w:val="center"/>
          </w:tcPr>
          <w:p w:rsidR="00000000" w:rsidDel="00000000" w:rsidP="00000000" w:rsidRDefault="00000000" w:rsidRPr="00000000" w14:paraId="000000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11.47–11.49</w:t>
            </w:r>
          </w:p>
        </w:tc>
        <w:tc>
          <w:tcPr>
            <w:vAlign w:val="center"/>
          </w:tcPr>
          <w:p w:rsidR="00000000" w:rsidDel="00000000" w:rsidP="00000000" w:rsidRDefault="00000000" w:rsidRPr="00000000" w14:paraId="000000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70">
            <w:pPr>
              <w:widowControl w:val="0"/>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Transisi Pembicara Kedua ke Pembicara Ketiga</w:t>
            </w:r>
            <w:r w:rsidDel="00000000" w:rsidR="00000000" w:rsidRPr="00000000">
              <w:rPr>
                <w:rtl w:val="0"/>
              </w:rPr>
            </w:r>
          </w:p>
        </w:tc>
      </w:tr>
      <w:tr>
        <w:trPr>
          <w:cantSplit w:val="0"/>
          <w:trHeight w:val="348.00000000000006" w:hRule="atLeast"/>
          <w:tblHeader w:val="0"/>
        </w:trPr>
        <w:tc>
          <w:tcPr>
            <w:vAlign w:val="center"/>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11.49–12. 19 </w:t>
            </w:r>
          </w:p>
        </w:tc>
        <w:tc>
          <w:tcPr>
            <w:vAlign w:val="center"/>
          </w:tcPr>
          <w:p w:rsidR="00000000" w:rsidDel="00000000" w:rsidP="00000000" w:rsidRDefault="00000000" w:rsidRPr="00000000" w14:paraId="000000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c>
          <w:tcPr>
            <w:vAlign w:val="center"/>
          </w:tcPr>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Pemaparan Materi oleh Pembicara Ketiga</w:t>
            </w:r>
          </w:p>
        </w:tc>
      </w:tr>
      <w:tr>
        <w:trPr>
          <w:cantSplit w:val="0"/>
          <w:trHeight w:val="180" w:hRule="atLeast"/>
          <w:tblHeader w:val="0"/>
        </w:trPr>
        <w:tc>
          <w:tcPr>
            <w:vAlign w:val="center"/>
          </w:tcPr>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12.19–12.22 </w:t>
            </w:r>
          </w:p>
        </w:tc>
        <w:tc>
          <w:tcPr>
            <w:vAlign w:val="center"/>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vAlign w:val="center"/>
          </w:tcPr>
          <w:p w:rsidR="00000000" w:rsidDel="00000000" w:rsidP="00000000" w:rsidRDefault="00000000" w:rsidRPr="00000000" w14:paraId="000000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Closing</w:t>
            </w:r>
            <w:r w:rsidDel="00000000" w:rsidR="00000000" w:rsidRPr="00000000">
              <w:rPr>
                <w:rFonts w:ascii="Times New Roman" w:cs="Times New Roman" w:eastAsia="Times New Roman" w:hAnsi="Times New Roman"/>
                <w:sz w:val="24"/>
                <w:szCs w:val="24"/>
                <w:rtl w:val="0"/>
              </w:rPr>
              <w:t xml:space="preserve"> Pembicara Ketiga</w:t>
            </w:r>
          </w:p>
        </w:tc>
      </w:tr>
      <w:tr>
        <w:trPr>
          <w:cantSplit w:val="0"/>
          <w:trHeight w:val="300" w:hRule="atLeast"/>
          <w:tblHeader w:val="0"/>
        </w:trPr>
        <w:tc>
          <w:tcPr>
            <w:vAlign w:val="center"/>
          </w:tcPr>
          <w:p w:rsidR="00000000" w:rsidDel="00000000" w:rsidP="00000000" w:rsidRDefault="00000000" w:rsidRPr="00000000" w14:paraId="000000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12.22–12.24</w:t>
            </w:r>
          </w:p>
        </w:tc>
        <w:tc>
          <w:tcPr>
            <w:vAlign w:val="center"/>
          </w:tcPr>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Transisi ke Moderator</w:t>
            </w:r>
          </w:p>
        </w:tc>
      </w:tr>
      <w:tr>
        <w:trPr>
          <w:cantSplit w:val="0"/>
          <w:trHeight w:val="258.00000000000006" w:hRule="atLeast"/>
          <w:tblHeader w:val="0"/>
        </w:trPr>
        <w:tc>
          <w:tcPr>
            <w:vAlign w:val="center"/>
          </w:tcPr>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12.24 –12.54 </w:t>
            </w:r>
          </w:p>
        </w:tc>
        <w:tc>
          <w:tcPr>
            <w:vAlign w:val="center"/>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c>
          <w:tcPr>
            <w:vAlign w:val="center"/>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Sesi Tanya Jawab</w:t>
            </w:r>
          </w:p>
        </w:tc>
      </w:tr>
      <w:tr>
        <w:trPr>
          <w:cantSplit w:val="0"/>
          <w:trHeight w:val="180" w:hRule="atLeast"/>
          <w:tblHeader w:val="0"/>
        </w:trPr>
        <w:tc>
          <w:tcPr>
            <w:vAlign w:val="center"/>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12.54–13.04</w:t>
            </w:r>
          </w:p>
        </w:tc>
        <w:tc>
          <w:tcPr>
            <w:vAlign w:val="center"/>
          </w:tcPr>
          <w:p w:rsidR="00000000" w:rsidDel="00000000" w:rsidP="00000000" w:rsidRDefault="00000000" w:rsidRPr="00000000" w14:paraId="000000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vAlign w:val="center"/>
          </w:tcPr>
          <w:p w:rsidR="00000000" w:rsidDel="00000000" w:rsidP="00000000" w:rsidRDefault="00000000" w:rsidRPr="00000000" w14:paraId="000000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Penyampaian Kesimpulan oleh Moderator</w:t>
            </w:r>
          </w:p>
        </w:tc>
      </w:tr>
      <w:tr>
        <w:trPr>
          <w:cantSplit w:val="0"/>
          <w:trHeight w:val="270" w:hRule="atLeast"/>
          <w:tblHeader w:val="0"/>
        </w:trPr>
        <w:tc>
          <w:tcPr>
            <w:vAlign w:val="center"/>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13.04–13.19</w:t>
            </w:r>
          </w:p>
        </w:tc>
        <w:tc>
          <w:tcPr>
            <w:vAlign w:val="center"/>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vAlign w:val="center"/>
          </w:tcPr>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Sesi Penyerahan Sertifikat Pembicara &amp; Foto Bersama</w:t>
            </w:r>
          </w:p>
        </w:tc>
      </w:tr>
      <w:tr>
        <w:trPr>
          <w:cantSplit w:val="0"/>
          <w:trHeight w:val="60" w:hRule="atLeast"/>
          <w:tblHeader w:val="0"/>
        </w:trPr>
        <w:tc>
          <w:tcPr>
            <w:vAlign w:val="center"/>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13.19–13.22</w:t>
            </w:r>
          </w:p>
        </w:tc>
        <w:tc>
          <w:tcPr>
            <w:vAlign w:val="center"/>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vAlign w:val="center"/>
          </w:tcPr>
          <w:p w:rsidR="00000000" w:rsidDel="00000000" w:rsidP="00000000" w:rsidRDefault="00000000" w:rsidRPr="00000000" w14:paraId="000000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Transisi Kembali ke MC</w:t>
            </w:r>
          </w:p>
        </w:tc>
      </w:tr>
      <w:tr>
        <w:trPr>
          <w:cantSplit w:val="0"/>
          <w:trHeight w:val="240" w:hRule="atLeast"/>
          <w:tblHeader w:val="0"/>
        </w:trPr>
        <w:tc>
          <w:tcPr>
            <w:vAlign w:val="center"/>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13.22–13.27</w:t>
            </w:r>
          </w:p>
        </w:tc>
        <w:tc>
          <w:tcPr>
            <w:vAlign w:val="center"/>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Sesi Penyerahan Sertifikat Moderator</w:t>
            </w:r>
          </w:p>
        </w:tc>
      </w:tr>
      <w:tr>
        <w:trPr>
          <w:cantSplit w:val="0"/>
          <w:trHeight w:val="27.373046875004547" w:hRule="atLeast"/>
          <w:tblHeader w:val="0"/>
        </w:trPr>
        <w:tc>
          <w:tcPr>
            <w:vAlign w:val="center"/>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13.27–13.30</w:t>
            </w:r>
          </w:p>
        </w:tc>
        <w:tc>
          <w:tcPr>
            <w:vAlign w:val="center"/>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vAlign w:val="center"/>
          </w:tcPr>
          <w:p w:rsidR="00000000" w:rsidDel="00000000" w:rsidP="00000000" w:rsidRDefault="00000000" w:rsidRPr="00000000" w14:paraId="000000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Penutupan Resmi oleh MC</w:t>
            </w:r>
          </w:p>
        </w:tc>
      </w:tr>
    </w:tbl>
    <w:p w:rsidR="00000000" w:rsidDel="00000000" w:rsidP="00000000" w:rsidRDefault="00000000" w:rsidRPr="00000000" w14:paraId="0000008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PENUTUP</w:t>
      </w:r>
    </w:p>
    <w:p w:rsidR="00000000" w:rsidDel="00000000" w:rsidP="00000000" w:rsidRDefault="00000000" w:rsidRPr="00000000" w14:paraId="00000090">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harap </w:t>
      </w:r>
      <w:r w:rsidDel="00000000" w:rsidR="00000000" w:rsidRPr="00000000">
        <w:rPr>
          <w:rFonts w:ascii="Times New Roman" w:cs="Times New Roman" w:eastAsia="Times New Roman" w:hAnsi="Times New Roman"/>
          <w:i w:val="1"/>
          <w:iCs w:val="1"/>
          <w:sz w:val="24"/>
          <w:szCs w:val="24"/>
          <w:rtl w:val="0"/>
        </w:rPr>
        <w:t xml:space="preserve">Terms of Reference</w:t>
      </w:r>
      <w:r w:rsidDel="00000000" w:rsidR="00000000" w:rsidRPr="00000000">
        <w:rPr>
          <w:rFonts w:ascii="Times New Roman" w:cs="Times New Roman" w:eastAsia="Times New Roman" w:hAnsi="Times New Roman"/>
          <w:sz w:val="24"/>
          <w:szCs w:val="24"/>
          <w:rtl w:val="0"/>
        </w:rPr>
        <w:t xml:space="preserve"> (ToR) ini dapat menjadi panduan dalam memandu diskusi tentang </w:t>
      </w:r>
      <w:r w:rsidDel="00000000" w:rsidR="00000000" w:rsidRPr="00000000">
        <w:rPr>
          <w:rFonts w:ascii="Times New Roman" w:cs="Times New Roman" w:eastAsia="Times New Roman" w:hAnsi="Times New Roman"/>
          <w:b w:val="1"/>
          <w:bCs w:val="1"/>
          <w:i w:val="1"/>
          <w:iCs w:val="1"/>
          <w:sz w:val="24"/>
          <w:szCs w:val="24"/>
          <w:rtl w:val="0"/>
        </w:rPr>
        <w:t xml:space="preserve">“Indonesia’s Economic Resilience Amid Global Geopolitics: The Role of Fiscal Policy and Youth”</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pada acara </w:t>
      </w:r>
      <w:r w:rsidDel="00000000" w:rsidR="00000000" w:rsidRPr="00000000">
        <w:rPr>
          <w:rFonts w:ascii="Times New Roman" w:cs="Times New Roman" w:eastAsia="Times New Roman" w:hAnsi="Times New Roman"/>
          <w:i w:val="1"/>
          <w:iCs w:val="1"/>
          <w:sz w:val="24"/>
          <w:szCs w:val="24"/>
          <w:rtl w:val="0"/>
        </w:rPr>
        <w:t xml:space="preserve">Economics Talk </w:t>
      </w:r>
      <w:r w:rsidDel="00000000" w:rsidR="00000000" w:rsidRPr="00000000">
        <w:rPr>
          <w:rFonts w:ascii="Times New Roman" w:cs="Times New Roman" w:eastAsia="Times New Roman" w:hAnsi="Times New Roman"/>
          <w:sz w:val="24"/>
          <w:szCs w:val="24"/>
          <w:rtl w:val="0"/>
        </w:rPr>
        <w:t xml:space="preserve">2026. Jika terjadi perubahan jadwal dan </w:t>
      </w:r>
      <w:r w:rsidDel="00000000" w:rsidR="00000000" w:rsidRPr="00000000">
        <w:rPr>
          <w:rFonts w:ascii="Times New Roman" w:cs="Times New Roman" w:eastAsia="Times New Roman" w:hAnsi="Times New Roman"/>
          <w:i w:val="1"/>
          <w:iCs w:val="1"/>
          <w:sz w:val="24"/>
          <w:szCs w:val="24"/>
          <w:rtl w:val="0"/>
        </w:rPr>
        <w:t xml:space="preserve">rundown</w:t>
      </w:r>
      <w:r w:rsidDel="00000000" w:rsidR="00000000" w:rsidRPr="00000000">
        <w:rPr>
          <w:rFonts w:ascii="Times New Roman" w:cs="Times New Roman" w:eastAsia="Times New Roman" w:hAnsi="Times New Roman"/>
          <w:sz w:val="24"/>
          <w:szCs w:val="24"/>
          <w:rtl w:val="0"/>
        </w:rPr>
        <w:t xml:space="preserve"> kegiatan, akan kami informasikan secepatnya. Kami mohon maaf apabila terdapat kekeliruan dalam penyusunan </w:t>
      </w:r>
      <w:r w:rsidDel="00000000" w:rsidR="00000000" w:rsidRPr="00000000">
        <w:rPr>
          <w:rFonts w:ascii="Times New Roman" w:cs="Times New Roman" w:eastAsia="Times New Roman" w:hAnsi="Times New Roman"/>
          <w:i w:val="1"/>
          <w:iCs w:val="1"/>
          <w:sz w:val="24"/>
          <w:szCs w:val="24"/>
          <w:rtl w:val="0"/>
        </w:rPr>
        <w:t xml:space="preserve">Terms of Reference </w:t>
      </w:r>
      <w:r w:rsidDel="00000000" w:rsidR="00000000" w:rsidRPr="00000000">
        <w:rPr>
          <w:rFonts w:ascii="Times New Roman" w:cs="Times New Roman" w:eastAsia="Times New Roman" w:hAnsi="Times New Roman"/>
          <w:sz w:val="24"/>
          <w:szCs w:val="24"/>
          <w:rtl w:val="0"/>
        </w:rPr>
        <w:t xml:space="preserve">ini</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Terima kasih atas perhatiannya.</w:t>
      </w:r>
    </w:p>
    <w:p w:rsidR="00000000" w:rsidDel="00000000" w:rsidP="00000000" w:rsidRDefault="00000000" w:rsidRPr="00000000" w14:paraId="00000091">
      <w:pPr>
        <w:spacing w:after="240" w:before="240"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w:t>
      </w:r>
    </w:p>
    <w:p w:rsidR="00000000" w:rsidDel="00000000" w:rsidP="00000000" w:rsidRDefault="00000000" w:rsidRPr="00000000" w14:paraId="00000092">
      <w:pPr>
        <w:spacing w:before="240"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Person:  </w:t>
      </w:r>
    </w:p>
    <w:p w:rsidR="00000000" w:rsidDel="00000000" w:rsidP="00000000" w:rsidRDefault="00000000" w:rsidRPr="00000000" w14:paraId="00000093">
      <w:pPr>
        <w:spacing w:after="240"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Adhimas Jatikusumo   ( 089687958870 )</w:t>
        <w:br w:type="textWrapping"/>
        <w:t xml:space="preserve">Rindi Febri Yeni</w:t>
        <w:tab/>
        <w:t xml:space="preserve">( 0895385038201 )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-342895</wp:posOffset>
          </wp:positionH>
          <wp:positionV relativeFrom="paragraph">
            <wp:posOffset>-457195</wp:posOffset>
          </wp:positionV>
          <wp:extent cx="6629400" cy="1600200"/>
          <wp:effectExtent b="0" l="0" r="0" t="0"/>
          <wp:wrapTopAndBottom distB="0" distT="0"/>
          <wp:docPr id="2" name="image1.jpg"/>
          <a:graphic>
            <a:graphicData uri="http://schemas.openxmlformats.org/drawingml/2006/picture">
              <pic:pic>
                <pic:nvPicPr>
                  <pic:cNvPr id="0" name="image1.jpg"/>
                  <pic:cNvPicPr preferRelativeResize="0"/>
                </pic:nvPicPr>
                <pic:blipFill>
                  <a:blip r:embed="rId1"/>
                  <a:srcRect b="7917" l="2990" r="2990" t="7917"/>
                  <a:stretch>
                    <a:fillRect/>
                  </a:stretch>
                </pic:blipFill>
                <pic:spPr>
                  <a:xfrm>
                    <a:off x="0" y="0"/>
                    <a:ext cx="6629400" cy="16002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-571499</wp:posOffset>
          </wp:positionH>
          <wp:positionV relativeFrom="paragraph">
            <wp:posOffset>0</wp:posOffset>
          </wp:positionV>
          <wp:extent cx="6629400" cy="1600200"/>
          <wp:effectExtent b="0" l="0" r="0" t="0"/>
          <wp:wrapTopAndBottom distB="0" distT="0"/>
          <wp:docPr id="1" name="image2.jpg"/>
          <a:graphic>
            <a:graphicData uri="http://schemas.openxmlformats.org/drawingml/2006/picture">
              <pic:pic>
                <pic:nvPicPr>
                  <pic:cNvPr id="0" name="image2.jpg"/>
                  <pic:cNvPicPr preferRelativeResize="0"/>
                </pic:nvPicPr>
                <pic:blipFill>
                  <a:blip r:embed="rId1"/>
                  <a:srcRect b="7917" l="2990" r="2990" t="7917"/>
                  <a:stretch>
                    <a:fillRect/>
                  </a:stretch>
                </pic:blipFill>
                <pic:spPr>
                  <a:xfrm>
                    <a:off x="0" y="0"/>
                    <a:ext cx="6629400" cy="1600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Y8ncn9bGlHAoAK9QT4EETLU6A==">CgMxLjA4AHIhMXF6T3ZlSlZ1QzBvd0NfMHFPbGN4cHVGUUx3Zlgya0ox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