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after="0" w:line="360" w:lineRule="auto"/>
        <w:ind w:left="-993" w:right="-1128"/>
        <w:jc w:val="center"/>
        <w:outlineLvl w:val="0"/>
        <w:rPr>
          <w:rFonts w:eastAsia="Times New Roman" w:asciiTheme="majorBidi" w:hAnsiTheme="majorBidi" w:cstheme="majorBidi"/>
          <w:b/>
          <w:bCs/>
          <w:sz w:val="28"/>
          <w:szCs w:val="28"/>
        </w:rPr>
      </w:pPr>
      <w:r>
        <w:rPr>
          <w:rFonts w:eastAsia="Times New Roman" w:asciiTheme="majorBidi" w:hAnsiTheme="majorBidi" w:cstheme="majorBidi"/>
          <w:b/>
          <w:bCs/>
          <w:spacing w:val="-1"/>
          <w:sz w:val="28"/>
          <w:szCs w:val="28"/>
        </w:rPr>
        <w:t>TERM</w:t>
      </w:r>
      <w:r>
        <w:rPr>
          <w:rFonts w:eastAsia="Times New Roman" w:asciiTheme="majorBidi" w:hAnsiTheme="majorBidi" w:cstheme="majorBidi"/>
          <w:b/>
          <w:bCs/>
          <w:spacing w:val="2"/>
          <w:sz w:val="28"/>
          <w:szCs w:val="28"/>
        </w:rPr>
        <w:t xml:space="preserve"> </w:t>
      </w:r>
      <w:r>
        <w:rPr>
          <w:rFonts w:eastAsia="Times New Roman" w:asciiTheme="majorBidi" w:hAnsiTheme="majorBidi" w:cstheme="majorBidi"/>
          <w:b/>
          <w:bCs/>
          <w:spacing w:val="-1"/>
          <w:sz w:val="28"/>
          <w:szCs w:val="28"/>
        </w:rPr>
        <w:t>OF</w:t>
      </w:r>
      <w:r>
        <w:rPr>
          <w:rFonts w:eastAsia="Times New Roman" w:asciiTheme="majorBidi" w:hAnsiTheme="majorBidi" w:cstheme="majorBidi"/>
          <w:b/>
          <w:bCs/>
          <w:spacing w:val="-15"/>
          <w:sz w:val="28"/>
          <w:szCs w:val="28"/>
        </w:rPr>
        <w:t xml:space="preserve"> </w:t>
      </w:r>
      <w:r>
        <w:rPr>
          <w:rFonts w:eastAsia="Times New Roman" w:asciiTheme="majorBidi" w:hAnsiTheme="majorBidi" w:cstheme="majorBidi"/>
          <w:b/>
          <w:bCs/>
          <w:spacing w:val="-1"/>
          <w:sz w:val="28"/>
          <w:szCs w:val="28"/>
        </w:rPr>
        <w:t>REFERENCE</w:t>
      </w:r>
      <w:r>
        <w:rPr>
          <w:rFonts w:eastAsia="Times New Roman" w:asciiTheme="majorBidi" w:hAnsiTheme="majorBidi" w:cstheme="majorBidi"/>
          <w:b/>
          <w:bCs/>
          <w:spacing w:val="-3"/>
          <w:sz w:val="28"/>
          <w:szCs w:val="28"/>
        </w:rPr>
        <w:t xml:space="preserve"> </w:t>
      </w:r>
      <w:r>
        <w:rPr>
          <w:rFonts w:eastAsia="Times New Roman" w:asciiTheme="majorBidi" w:hAnsiTheme="majorBidi" w:cstheme="majorBidi"/>
          <w:b/>
          <w:bCs/>
          <w:sz w:val="28"/>
          <w:szCs w:val="28"/>
        </w:rPr>
        <w:t>(TOR)</w:t>
      </w:r>
    </w:p>
    <w:p>
      <w:pPr>
        <w:widowControl w:val="0"/>
        <w:autoSpaceDE w:val="0"/>
        <w:autoSpaceDN w:val="0"/>
        <w:spacing w:after="0" w:line="360" w:lineRule="auto"/>
        <w:ind w:left="-993" w:right="-1128"/>
        <w:jc w:val="center"/>
        <w:rPr>
          <w:rFonts w:eastAsia="Times New Roman" w:asciiTheme="majorBidi" w:hAnsiTheme="majorBidi" w:cstheme="majorBidi"/>
          <w:sz w:val="24"/>
          <w:szCs w:val="24"/>
        </w:rPr>
      </w:pPr>
      <w:r>
        <w:rPr>
          <w:rFonts w:eastAsia="Times New Roman" w:asciiTheme="majorBidi" w:hAnsiTheme="majorBidi" w:cstheme="majorBidi"/>
          <w:spacing w:val="-1"/>
          <w:sz w:val="24"/>
          <w:szCs w:val="24"/>
        </w:rPr>
        <w:t>TEDxTSM 2024</w:t>
      </w:r>
    </w:p>
    <w:p>
      <w:pPr>
        <w:widowControl w:val="0"/>
        <w:autoSpaceDE w:val="0"/>
        <w:autoSpaceDN w:val="0"/>
        <w:spacing w:after="0" w:line="360" w:lineRule="auto"/>
        <w:ind w:left="-993" w:right="-1128"/>
        <w:jc w:val="center"/>
        <w:rPr>
          <w:rFonts w:eastAsia="Times New Roman" w:asciiTheme="majorBidi" w:hAnsiTheme="majorBidi" w:cstheme="majorBidi"/>
          <w:i/>
          <w:sz w:val="24"/>
          <w:szCs w:val="24"/>
        </w:rPr>
      </w:pPr>
      <w:r>
        <w:rPr>
          <w:rFonts w:eastAsia="Times New Roman" w:asciiTheme="majorBidi" w:hAnsiTheme="majorBidi" w:cstheme="majorBidi"/>
          <w:i/>
          <w:sz w:val="24"/>
          <w:szCs w:val="24"/>
        </w:rPr>
        <w:t>“Unlocking Perspective”</w:t>
      </w:r>
    </w:p>
    <w:p>
      <w:pPr>
        <w:widowControl w:val="0"/>
        <w:autoSpaceDE w:val="0"/>
        <w:autoSpaceDN w:val="0"/>
        <w:spacing w:after="0" w:line="360" w:lineRule="auto"/>
        <w:ind w:left="-993" w:right="-1128"/>
        <w:jc w:val="center"/>
        <w:rPr>
          <w:rFonts w:eastAsia="Times New Roman" w:asciiTheme="majorBidi" w:hAnsiTheme="majorBidi" w:cstheme="majorBidi"/>
          <w:i/>
          <w:sz w:val="24"/>
          <w:szCs w:val="24"/>
        </w:rPr>
      </w:pPr>
    </w:p>
    <w:tbl>
      <w:tblPr>
        <w:tblStyle w:val="12"/>
        <w:tblW w:w="107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3"/>
        <w:gridCol w:w="7796"/>
      </w:tblGrid>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i/>
                <w:sz w:val="24"/>
                <w:szCs w:val="24"/>
              </w:rPr>
            </w:pPr>
            <w:r>
              <w:rPr>
                <w:rFonts w:ascii="Times New Roman" w:hAnsi="Times New Roman" w:eastAsia="Times New Roman" w:cs="Times New Roman"/>
                <w:b/>
                <w:sz w:val="24"/>
                <w:szCs w:val="24"/>
              </w:rPr>
              <w:t>Name of The Event             :</w:t>
            </w:r>
          </w:p>
        </w:tc>
        <w:tc>
          <w:tcPr>
            <w:tcW w:w="7796" w:type="dxa"/>
          </w:tcPr>
          <w:p>
            <w:pPr>
              <w:widowControl w:val="0"/>
              <w:autoSpaceDE w:val="0"/>
              <w:autoSpaceDN w:val="0"/>
              <w:spacing w:after="0" w:line="360" w:lineRule="auto"/>
              <w:ind w:right="-1128"/>
              <w:jc w:val="both"/>
              <w:rPr>
                <w:rFonts w:eastAsia="Times New Roman" w:asciiTheme="majorBidi" w:hAnsiTheme="majorBidi" w:cstheme="majorBidi"/>
                <w:iCs/>
                <w:sz w:val="24"/>
                <w:szCs w:val="24"/>
              </w:rPr>
            </w:pPr>
            <w:r>
              <w:rPr>
                <w:rFonts w:ascii="Times New Roman" w:hAnsi="Times New Roman" w:eastAsia="Times New Roman" w:cs="Times New Roman"/>
                <w:spacing w:val="-1"/>
                <w:sz w:val="24"/>
                <w:szCs w:val="24"/>
              </w:rPr>
              <w:t>TEDxTSM “Unlocking Perspectives”</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Concept of The Event         :</w:t>
            </w:r>
          </w:p>
        </w:tc>
        <w:tc>
          <w:tcPr>
            <w:tcW w:w="7796" w:type="dxa"/>
          </w:tcPr>
          <w:p>
            <w:pPr>
              <w:widowControl w:val="0"/>
              <w:autoSpaceDE w:val="0"/>
              <w:autoSpaceDN w:val="0"/>
              <w:spacing w:after="0" w:line="360" w:lineRule="auto"/>
              <w:ind w:right="38"/>
              <w:jc w:val="both"/>
              <w:rPr>
                <w:rFonts w:eastAsia="Times New Roman" w:asciiTheme="majorBidi" w:hAnsiTheme="majorBidi" w:cstheme="majorBidi"/>
                <w:sz w:val="24"/>
                <w:szCs w:val="24"/>
              </w:rPr>
            </w:pPr>
            <w:r>
              <w:rPr>
                <w:rFonts w:ascii="Times New Roman" w:hAnsi="Times New Roman" w:eastAsia="Times New Roman" w:cs="Times New Roman"/>
                <w:sz w:val="24"/>
                <w:szCs w:val="24"/>
              </w:rPr>
              <w:t>TEDxTSM is a program initiated by the Student Senate of Trisakti School of Management, aimed at instilling a progressive spirit and enhancing intellectual growth in organizing the TEDx community at Trisakti School of Management. With the theme “UNLOCKING PERSPECTIVE,” our speakers will present various topics from different subjects. The topics will align with the expertise of the invited speakers, with each speaker allocated approximately ±18 minutes per topic.</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Speaker                                :</w:t>
            </w:r>
          </w:p>
        </w:tc>
        <w:tc>
          <w:tcPr>
            <w:tcW w:w="7796" w:type="dxa"/>
          </w:tcPr>
          <w:p>
            <w:pPr>
              <w:widowControl w:val="0"/>
              <w:autoSpaceDE w:val="0"/>
              <w:autoSpaceDN w:val="0"/>
              <w:spacing w:after="0" w:line="360" w:lineRule="auto"/>
              <w:ind w:right="-1128"/>
              <w:jc w:val="both"/>
              <w:rPr>
                <w:rFonts w:eastAsia="Times New Roman" w:asciiTheme="majorBidi" w:hAnsiTheme="majorBidi" w:cstheme="majorBidi"/>
                <w:sz w:val="24"/>
                <w:szCs w:val="24"/>
                <w:lang w:val="id-ID"/>
              </w:rPr>
            </w:pPr>
            <w:r>
              <w:rPr>
                <w:rFonts w:eastAsia="Times New Roman" w:asciiTheme="majorBidi" w:hAnsiTheme="majorBidi" w:cstheme="majorBidi"/>
                <w:sz w:val="24"/>
                <w:szCs w:val="24"/>
                <w:lang w:val="id-ID"/>
              </w:rPr>
              <w:t>Velicia Putri</w:t>
            </w:r>
            <w:bookmarkStart w:id="0" w:name="_GoBack"/>
            <w:bookmarkEnd w:id="0"/>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TEDxTSM Background     :</w:t>
            </w:r>
          </w:p>
        </w:tc>
        <w:tc>
          <w:tcPr>
            <w:tcW w:w="7796" w:type="dxa"/>
          </w:tcPr>
          <w:p>
            <w:pPr>
              <w:widowControl w:val="0"/>
              <w:autoSpaceDE w:val="0"/>
              <w:autoSpaceDN w:val="0"/>
              <w:spacing w:after="0" w:line="360" w:lineRule="auto"/>
              <w:ind w:right="28"/>
              <w:jc w:val="both"/>
              <w:rPr>
                <w:rFonts w:eastAsia="Times New Roman" w:asciiTheme="majorBidi" w:hAnsiTheme="majorBidi" w:cstheme="majorBidi"/>
                <w:sz w:val="24"/>
                <w:szCs w:val="24"/>
              </w:rPr>
            </w:pPr>
            <w:r>
              <w:rPr>
                <w:rFonts w:ascii="Times New Roman" w:hAnsi="Times New Roman" w:eastAsia="Times New Roman" w:cs="Times New Roman"/>
                <w:sz w:val="24"/>
                <w:szCs w:val="24"/>
              </w:rPr>
              <w:t>TED is a nonprofit devoted to spreading ideas, usually in the form of short, powerful talks (18 minutes or less). TED began in 1984 as a conference where Technology, Entertainment and Design converged, and today covers almost all topics - from science to business to global issues - in more than 100 languages. Meanwhile, independently run TED events help share ideas in communities around the world. TED has a smaller branch known as TEDx, where "x" represents independently organized TED events. TEDx features various speakers who share ideas or insights while adhering to the rules and guidelines established by TEDx. TEDx brings together key figures and experts from specific fields to discuss new ideas aimed at enhancing community and knowledge. This is why the First Division of the Student Senate has created the TEDxTSM initiative.</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Topic Background              :</w:t>
            </w:r>
          </w:p>
        </w:tc>
        <w:tc>
          <w:tcPr>
            <w:tcW w:w="7796" w:type="dxa"/>
          </w:tcPr>
          <w:p>
            <w:pPr>
              <w:widowControl w:val="0"/>
              <w:autoSpaceDE w:val="0"/>
              <w:autoSpaceDN w:val="0"/>
              <w:spacing w:after="0" w:line="360" w:lineRule="auto"/>
              <w:ind w:right="169"/>
              <w:jc w:val="both"/>
              <w:rPr>
                <w:rFonts w:eastAsia="Times New Roman" w:asciiTheme="majorBidi" w:hAnsiTheme="majorBidi" w:cstheme="majorBidi"/>
                <w:sz w:val="24"/>
                <w:szCs w:val="24"/>
              </w:rPr>
            </w:pPr>
            <w:r>
              <w:rPr>
                <w:rFonts w:eastAsia="Times New Roman" w:asciiTheme="majorBidi" w:hAnsiTheme="majorBidi" w:cstheme="majorBidi"/>
                <w:sz w:val="24"/>
                <w:szCs w:val="24"/>
              </w:rPr>
              <w:t>The background of this topic (Building Authentic Connections : Humanizing Your Brand  on Social Media) revolves around the increasing skepticism consumers have toward traditional advertising and promotional content in the digital age. Understanding the importance of authenticity is crucial because it helps businesses effectively leverage social media to build genuine connections with their audience. This approach is essential for establishing trust and loyalty, differentiating themselves in a crowded marketplace, enhancing customer engagement, and fostering long-term relationships that contribute to sustainable growth.</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pacing w:val="-2"/>
                <w:sz w:val="24"/>
                <w:szCs w:val="24"/>
              </w:rPr>
              <w:t>Goal of TEDxTSM              :</w:t>
            </w:r>
          </w:p>
        </w:tc>
        <w:tc>
          <w:tcPr>
            <w:tcW w:w="7796" w:type="dxa"/>
          </w:tcPr>
          <w:p>
            <w:pPr>
              <w:widowControl w:val="0"/>
              <w:autoSpaceDE w:val="0"/>
              <w:autoSpaceDN w:val="0"/>
              <w:spacing w:after="0" w:line="360" w:lineRule="auto"/>
              <w:ind w:right="28"/>
              <w:jc w:val="both"/>
              <w:rPr>
                <w:rFonts w:eastAsia="Times New Roman" w:asciiTheme="majorBidi" w:hAnsiTheme="majorBidi" w:cstheme="majorBidi"/>
                <w:sz w:val="24"/>
                <w:szCs w:val="24"/>
              </w:rPr>
            </w:pPr>
            <w:r>
              <w:rPr>
                <w:rFonts w:ascii="Times New Roman" w:hAnsi="Times New Roman" w:eastAsia="Times New Roman" w:cs="Times New Roman"/>
                <w:sz w:val="24"/>
                <w:szCs w:val="24"/>
              </w:rPr>
              <w:t>With the theme “UNLOCKING PERSPECTIVE,” TEDxTSM is expected to influence thoughts and perspectives positively and spread positive energy to the audience through the speakers' presentations. The implementation of TEDxTSM is anticipated to provide an opportunity for us to continue growing and developing both hard skills and soft skills.</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Day/Date                              :</w:t>
            </w:r>
          </w:p>
        </w:tc>
        <w:tc>
          <w:tcPr>
            <w:tcW w:w="7796" w:type="dxa"/>
          </w:tcPr>
          <w:p>
            <w:pPr>
              <w:widowControl w:val="0"/>
              <w:autoSpaceDE w:val="0"/>
              <w:autoSpaceDN w:val="0"/>
              <w:spacing w:after="0" w:line="360" w:lineRule="auto"/>
              <w:ind w:right="-1128"/>
              <w:jc w:val="both"/>
              <w:rPr>
                <w:rFonts w:eastAsia="Times New Roman" w:asciiTheme="majorBidi" w:hAnsiTheme="majorBidi" w:cstheme="majorBidi"/>
                <w:sz w:val="24"/>
                <w:szCs w:val="24"/>
              </w:rPr>
            </w:pPr>
            <w:r>
              <w:rPr>
                <w:rFonts w:ascii="Times New Roman" w:hAnsi="Times New Roman" w:eastAsia="Times New Roman" w:cs="Times New Roman"/>
                <w:sz w:val="24"/>
                <w:szCs w:val="24"/>
              </w:rPr>
              <w:t>Saturday,</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September 7th, 2024</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Place                                     :</w:t>
            </w:r>
          </w:p>
        </w:tc>
        <w:tc>
          <w:tcPr>
            <w:tcW w:w="7796" w:type="dxa"/>
          </w:tcPr>
          <w:p>
            <w:pPr>
              <w:widowControl w:val="0"/>
              <w:autoSpaceDE w:val="0"/>
              <w:autoSpaceDN w:val="0"/>
              <w:spacing w:after="0" w:line="360" w:lineRule="auto"/>
              <w:ind w:right="28"/>
              <w:jc w:val="both"/>
              <w:rPr>
                <w:rFonts w:eastAsia="Times New Roman" w:asciiTheme="majorBidi" w:hAnsiTheme="majorBidi" w:cstheme="majorBidi"/>
                <w:sz w:val="24"/>
                <w:szCs w:val="24"/>
              </w:rPr>
            </w:pPr>
            <w:r>
              <w:rPr>
                <w:rFonts w:ascii="Times New Roman" w:hAnsi="Times New Roman" w:eastAsia="Times New Roman" w:cs="Times New Roman"/>
                <w:sz w:val="24"/>
                <w:szCs w:val="24"/>
              </w:rPr>
              <w:t>Studio Room at Trisakti School of Management, 2nd Floor, Grogol Petamburan, West Jakarta</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Speech Duration                 :</w:t>
            </w:r>
          </w:p>
        </w:tc>
        <w:tc>
          <w:tcPr>
            <w:tcW w:w="7796" w:type="dxa"/>
          </w:tcPr>
          <w:p>
            <w:pPr>
              <w:widowControl w:val="0"/>
              <w:autoSpaceDE w:val="0"/>
              <w:autoSpaceDN w:val="0"/>
              <w:spacing w:after="0" w:line="360" w:lineRule="auto"/>
              <w:ind w:right="-1128"/>
              <w:jc w:val="both"/>
              <w:rPr>
                <w:rFonts w:eastAsia="Times New Roman" w:asciiTheme="majorBidi" w:hAnsiTheme="majorBidi" w:cstheme="majorBidi"/>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z w:val="24"/>
                <w:szCs w:val="24"/>
              </w:rPr>
              <w:t>18 minutes</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Participants                        :</w:t>
            </w:r>
          </w:p>
        </w:tc>
        <w:tc>
          <w:tcPr>
            <w:tcW w:w="7796" w:type="dxa"/>
          </w:tcPr>
          <w:p>
            <w:pPr>
              <w:widowControl w:val="0"/>
              <w:autoSpaceDE w:val="0"/>
              <w:autoSpaceDN w:val="0"/>
              <w:spacing w:after="0" w:line="360" w:lineRule="auto"/>
              <w:ind w:right="-1128"/>
              <w:jc w:val="both"/>
              <w:rPr>
                <w:rFonts w:eastAsia="Times New Roman" w:asciiTheme="majorBidi" w:hAnsiTheme="majorBidi" w:cstheme="majorBidi"/>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100</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Participants</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sz w:val="24"/>
                <w:szCs w:val="24"/>
              </w:rPr>
            </w:pPr>
            <w:r>
              <w:rPr>
                <w:rFonts w:ascii="Times New Roman" w:hAnsi="Times New Roman" w:eastAsia="Times New Roman" w:cs="Times New Roman"/>
                <w:b/>
                <w:sz w:val="24"/>
                <w:szCs w:val="24"/>
              </w:rPr>
              <w:t>Event Description              :</w:t>
            </w:r>
          </w:p>
        </w:tc>
        <w:tc>
          <w:tcPr>
            <w:tcW w:w="7796" w:type="dxa"/>
          </w:tcPr>
          <w:p>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TEDxTSM</w:t>
            </w:r>
          </w:p>
          <w:p>
            <w:pPr>
              <w:widowControl w:val="0"/>
              <w:autoSpaceDE w:val="0"/>
              <w:autoSpaceDN w:val="0"/>
              <w:spacing w:after="0" w:line="360" w:lineRule="auto"/>
              <w:ind w:right="28"/>
              <w:jc w:val="both"/>
              <w:rPr>
                <w:rFonts w:eastAsia="Times New Roman" w:asciiTheme="majorBidi" w:hAnsiTheme="majorBidi" w:cstheme="majorBidi"/>
                <w:sz w:val="24"/>
                <w:szCs w:val="24"/>
              </w:rPr>
            </w:pPr>
            <w:r>
              <w:rPr>
                <w:rFonts w:ascii="Times New Roman" w:hAnsi="Times New Roman" w:eastAsia="Times New Roman" w:cs="Times New Roman"/>
                <w:spacing w:val="-1"/>
                <w:sz w:val="24"/>
                <w:szCs w:val="24"/>
              </w:rPr>
              <w:t>The speaker delivers the material in a one-way presentation without a Q&amp;A session, with a duration of approximately ±18 minutes. The speaker presents the material in person.</w:t>
            </w:r>
          </w:p>
        </w:tc>
      </w:tr>
      <w:tr>
        <w:tblPrEx>
          <w:tblLayout w:type="fixed"/>
        </w:tblPrEx>
        <w:tc>
          <w:tcPr>
            <w:tcW w:w="2973" w:type="dxa"/>
          </w:tcPr>
          <w:p>
            <w:pPr>
              <w:widowControl w:val="0"/>
              <w:autoSpaceDE w:val="0"/>
              <w:autoSpaceDN w:val="0"/>
              <w:spacing w:after="0" w:line="360" w:lineRule="auto"/>
              <w:ind w:right="-1128"/>
              <w:rPr>
                <w:rFonts w:eastAsia="Times New Roman" w:asciiTheme="majorBidi" w:hAnsiTheme="majorBidi" w:cstheme="majorBidi"/>
                <w:b/>
                <w:bCs/>
                <w:sz w:val="24"/>
                <w:szCs w:val="24"/>
              </w:rPr>
            </w:pPr>
            <w:r>
              <w:rPr>
                <w:rFonts w:eastAsia="Times New Roman" w:asciiTheme="majorBidi" w:hAnsiTheme="majorBidi" w:cstheme="majorBidi"/>
                <w:b/>
                <w:bCs/>
                <w:sz w:val="24"/>
                <w:szCs w:val="24"/>
              </w:rPr>
              <w:t>Things to prepared            :</w:t>
            </w:r>
          </w:p>
        </w:tc>
        <w:tc>
          <w:tcPr>
            <w:tcW w:w="7796" w:type="dxa"/>
          </w:tcPr>
          <w:p>
            <w:pPr>
              <w:widowControl w:val="0"/>
              <w:autoSpaceDE w:val="0"/>
              <w:autoSpaceDN w:val="0"/>
              <w:spacing w:after="0" w:line="360" w:lineRule="auto"/>
              <w:ind w:right="169"/>
              <w:jc w:val="both"/>
              <w:rPr>
                <w:rFonts w:eastAsia="Times New Roman" w:asciiTheme="majorBidi" w:hAnsiTheme="majorBidi" w:cstheme="majorBidi"/>
                <w:sz w:val="24"/>
                <w:szCs w:val="24"/>
              </w:rPr>
            </w:pPr>
            <w:r>
              <w:rPr>
                <w:rFonts w:eastAsia="Times New Roman" w:asciiTheme="majorBidi" w:hAnsiTheme="majorBidi" w:cstheme="majorBidi"/>
                <w:sz w:val="24"/>
                <w:szCs w:val="24"/>
              </w:rPr>
              <w:t>To prepare, you should focus on the materials relevant to our topic. You can use PowerPoint, videos, or simply share your information in another format whatever works best for you.</w:t>
            </w:r>
          </w:p>
        </w:tc>
      </w:tr>
    </w:tbl>
    <w:p>
      <w:pPr>
        <w:widowControl w:val="0"/>
        <w:autoSpaceDE w:val="0"/>
        <w:autoSpaceDN w:val="0"/>
        <w:spacing w:after="0" w:line="360" w:lineRule="auto"/>
        <w:ind w:left="-993" w:right="-1128"/>
        <w:rPr>
          <w:rFonts w:eastAsia="Times New Roman" w:asciiTheme="majorBidi" w:hAnsiTheme="majorBidi" w:cstheme="majorBidi"/>
          <w:i/>
          <w:sz w:val="24"/>
          <w:szCs w:val="24"/>
        </w:rPr>
      </w:pPr>
    </w:p>
    <w:p>
      <w:pPr>
        <w:widowControl w:val="0"/>
        <w:autoSpaceDE w:val="0"/>
        <w:autoSpaceDN w:val="0"/>
        <w:spacing w:after="0" w:line="360" w:lineRule="auto"/>
        <w:ind w:left="-993" w:right="-1128"/>
        <w:rPr>
          <w:rFonts w:eastAsia="Times New Roman" w:asciiTheme="majorBidi" w:hAnsiTheme="majorBidi" w:cstheme="majorBidi"/>
          <w:i/>
          <w:sz w:val="24"/>
          <w:szCs w:val="24"/>
        </w:rPr>
      </w:pPr>
    </w:p>
    <w:p>
      <w:pPr>
        <w:widowControl w:val="0"/>
        <w:autoSpaceDE w:val="0"/>
        <w:autoSpaceDN w:val="0"/>
        <w:spacing w:after="0" w:line="360" w:lineRule="auto"/>
        <w:ind w:left="-993" w:right="-1128"/>
        <w:rPr>
          <w:rFonts w:eastAsia="Times New Roman" w:asciiTheme="majorBidi" w:hAnsiTheme="majorBidi" w:cstheme="majorBidi"/>
          <w:i/>
          <w:sz w:val="24"/>
          <w:szCs w:val="24"/>
        </w:rPr>
      </w:pPr>
    </w:p>
    <w:p>
      <w:pPr>
        <w:widowControl w:val="0"/>
        <w:autoSpaceDE w:val="0"/>
        <w:autoSpaceDN w:val="0"/>
        <w:spacing w:after="0" w:line="360" w:lineRule="auto"/>
        <w:ind w:left="-993" w:right="-1128"/>
        <w:rPr>
          <w:rFonts w:eastAsia="Times New Roman" w:asciiTheme="majorBidi" w:hAnsiTheme="majorBidi" w:cstheme="majorBidi"/>
          <w:i/>
          <w:sz w:val="24"/>
          <w:szCs w:val="24"/>
        </w:rPr>
      </w:pPr>
    </w:p>
    <w:p>
      <w:pPr>
        <w:widowControl w:val="0"/>
        <w:autoSpaceDE w:val="0"/>
        <w:autoSpaceDN w:val="0"/>
        <w:spacing w:after="0" w:line="360" w:lineRule="auto"/>
        <w:ind w:left="-993" w:right="-1128"/>
        <w:rPr>
          <w:rFonts w:eastAsia="Times New Roman" w:asciiTheme="majorBidi" w:hAnsiTheme="majorBidi" w:cstheme="majorBidi"/>
          <w:i/>
          <w:sz w:val="24"/>
          <w:szCs w:val="24"/>
        </w:rPr>
      </w:pPr>
    </w:p>
    <w:p>
      <w:pPr>
        <w:widowControl w:val="0"/>
        <w:autoSpaceDE w:val="0"/>
        <w:autoSpaceDN w:val="0"/>
        <w:spacing w:after="0" w:line="360" w:lineRule="auto"/>
        <w:ind w:right="-1128"/>
        <w:rPr>
          <w:rFonts w:eastAsia="Times New Roman" w:asciiTheme="majorBidi" w:hAnsiTheme="majorBidi" w:cstheme="majorBidi"/>
          <w:i/>
          <w:sz w:val="24"/>
          <w:szCs w:val="24"/>
        </w:rPr>
      </w:pPr>
    </w:p>
    <w:p>
      <w:pPr>
        <w:widowControl w:val="0"/>
        <w:autoSpaceDE w:val="0"/>
        <w:autoSpaceDN w:val="0"/>
        <w:spacing w:after="0" w:line="360" w:lineRule="auto"/>
        <w:ind w:right="-1128"/>
        <w:rPr>
          <w:rFonts w:eastAsia="Times New Roman" w:asciiTheme="majorBidi" w:hAnsiTheme="majorBidi" w:cstheme="majorBidi"/>
          <w:i/>
          <w:sz w:val="24"/>
          <w:szCs w:val="24"/>
        </w:rPr>
      </w:pPr>
    </w:p>
    <w:p>
      <w:pPr>
        <w:widowControl w:val="0"/>
        <w:autoSpaceDE w:val="0"/>
        <w:autoSpaceDN w:val="0"/>
        <w:spacing w:after="0" w:line="360" w:lineRule="auto"/>
        <w:ind w:left="-993" w:right="-1128"/>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Rundown</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w:t>
      </w:r>
    </w:p>
    <w:tbl>
      <w:tblPr>
        <w:tblStyle w:val="11"/>
        <w:tblW w:w="10491" w:type="dxa"/>
        <w:tblInd w:w="-1001" w:type="dxa"/>
        <w:tblLayout w:type="fixed"/>
        <w:tblCellMar>
          <w:top w:w="15" w:type="dxa"/>
          <w:left w:w="15" w:type="dxa"/>
          <w:bottom w:w="15" w:type="dxa"/>
          <w:right w:w="15" w:type="dxa"/>
        </w:tblCellMar>
      </w:tblPr>
      <w:tblGrid>
        <w:gridCol w:w="1702"/>
        <w:gridCol w:w="709"/>
        <w:gridCol w:w="8080"/>
      </w:tblGrid>
      <w:tr>
        <w:tblPrEx>
          <w:tblLayout w:type="fixed"/>
        </w:tblPrEx>
        <w:trPr>
          <w:trHeight w:val="285" w:hRule="atLeast"/>
        </w:trPr>
        <w:tc>
          <w:tcPr>
            <w:tcW w:w="10491" w:type="dxa"/>
            <w:gridSpan w:val="3"/>
            <w:tcBorders>
              <w:top w:val="single" w:color="000000" w:sz="6" w:space="0"/>
              <w:left w:val="single" w:color="000000" w:sz="6" w:space="0"/>
              <w:bottom w:val="single" w:color="000000" w:sz="6" w:space="0"/>
              <w:right w:val="single" w:color="000000" w:sz="6" w:space="0"/>
            </w:tcBorders>
            <w:shd w:val="clear" w:color="auto" w:fill="E5B8B7" w:themeFill="accent2" w:themeFillTint="66"/>
            <w:tcMar>
              <w:top w:w="0" w:type="dxa"/>
              <w:left w:w="100" w:type="dxa"/>
              <w:bottom w:w="0" w:type="dxa"/>
              <w:right w:w="100" w:type="dxa"/>
            </w:tcMar>
          </w:tcPr>
          <w:p>
            <w:pPr>
              <w:widowControl w:val="0"/>
              <w:autoSpaceDE w:val="0"/>
              <w:autoSpaceDN w:val="0"/>
              <w:spacing w:after="0"/>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sz w:val="28"/>
                <w:szCs w:val="28"/>
              </w:rPr>
              <w:t>Saturday,</w:t>
            </w:r>
            <w:r>
              <w:rPr>
                <w:rFonts w:ascii="Times New Roman" w:hAnsi="Times New Roman" w:eastAsia="Times New Roman" w:cs="Times New Roman"/>
                <w:b/>
                <w:bCs/>
                <w:spacing w:val="2"/>
                <w:sz w:val="28"/>
                <w:szCs w:val="28"/>
              </w:rPr>
              <w:t xml:space="preserve"> </w:t>
            </w:r>
            <w:r>
              <w:rPr>
                <w:rFonts w:ascii="Times New Roman" w:hAnsi="Times New Roman" w:eastAsia="Times New Roman" w:cs="Times New Roman"/>
                <w:b/>
                <w:bCs/>
                <w:sz w:val="28"/>
                <w:szCs w:val="28"/>
              </w:rPr>
              <w:t>September 7th, 2024</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13.00 – 13.30</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Opening</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10.30 – 13.45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15</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Welcome Speech</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13.45 – 14.05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Speaker 1 (The Power of Youth : Youth is a delightful phase)</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14.05 – 14.25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Speaker 2 (Managing Stress with Food: Diet for Mental Health)</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14.25 – 14.45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TED Talks 1</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14.45 – 15.05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Speaker 3 (Growing up insecure was hard; We are all trying to improve and be our best!)</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15.05 – 15.25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Speaker 4 (Pathways to Brilliance: Unlocking Potential)</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15.25 - 16.15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50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Break Time</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16.15 - 16.25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Special Performance 1</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16.25 - 16.45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Speaker 5 (Entrepreneurship is not a profession, but entrepreneurship is a mindset)</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16.45 - 17.05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Speaker 6 (Building Authentic Connections : Humanizing Your Brand  on Social Media)</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17.05 - 17.15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10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TED Talks 2</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17.15 - 17.35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Speaker 7 (The Intersection of Art and Technology: Pushing Boundaries in Design)</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17.35 - 17.55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iCs/>
                <w:color w:val="000000"/>
                <w:sz w:val="24"/>
                <w:szCs w:val="24"/>
              </w:rPr>
            </w:pPr>
            <w:r>
              <w:rPr>
                <w:rFonts w:ascii="Times New Roman" w:hAnsi="Times New Roman" w:eastAsia="Times New Roman" w:cs="Times New Roman"/>
                <w:iCs/>
                <w:color w:val="000000"/>
                <w:sz w:val="24"/>
                <w:szCs w:val="24"/>
              </w:rPr>
              <w:t>20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iCs/>
                <w:color w:val="000000"/>
                <w:sz w:val="24"/>
                <w:szCs w:val="24"/>
              </w:rPr>
              <w:t>Speaker 8 (The Psychology of Style: How Clothes Shape Our Identity and Perception)</w:t>
            </w:r>
          </w:p>
        </w:tc>
      </w:tr>
      <w:tr>
        <w:tblPrEx>
          <w:tblLayout w:type="fixed"/>
        </w:tblPrEx>
        <w:trPr>
          <w:trHeight w:val="285" w:hRule="atLeast"/>
        </w:trPr>
        <w:tc>
          <w:tcPr>
            <w:tcW w:w="170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vAlign w:val="center"/>
          </w:tcPr>
          <w:p>
            <w:pPr>
              <w:widowControl w:val="0"/>
              <w:autoSpaceDE w:val="0"/>
              <w:autoSpaceDN w:val="0"/>
              <w:spacing w:after="0"/>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17.55 - 18.05</w:t>
            </w:r>
          </w:p>
        </w:tc>
        <w:tc>
          <w:tcPr>
            <w:tcW w:w="709" w:type="dxa"/>
            <w:tcBorders>
              <w:top w:val="single" w:color="000000" w:sz="6" w:space="0"/>
              <w:left w:val="single" w:color="000000" w:sz="6" w:space="0"/>
              <w:bottom w:val="single" w:color="000000" w:sz="6" w:space="0"/>
              <w:right w:val="single" w:color="000000" w:sz="6" w:space="0"/>
            </w:tcBorders>
            <w:vAlign w:val="center"/>
          </w:tcPr>
          <w:p>
            <w:pPr>
              <w:widowControl w:val="0"/>
              <w:autoSpaceDE w:val="0"/>
              <w:autoSpaceDN w:val="0"/>
              <w:spacing w:after="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10</w:t>
            </w:r>
          </w:p>
        </w:tc>
        <w:tc>
          <w:tcPr>
            <w:tcW w:w="8080"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pPr>
              <w:widowControl w:val="0"/>
              <w:autoSpaceDE w:val="0"/>
              <w:autoSpaceDN w:val="0"/>
              <w:spacing w:after="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Closing</w:t>
            </w:r>
          </w:p>
        </w:tc>
      </w:tr>
    </w:tbl>
    <w:p>
      <w:pPr>
        <w:widowControl w:val="0"/>
        <w:autoSpaceDE w:val="0"/>
        <w:autoSpaceDN w:val="0"/>
        <w:spacing w:after="0" w:line="360" w:lineRule="auto"/>
        <w:ind w:right="-1128"/>
        <w:rPr>
          <w:rFonts w:eastAsia="Times New Roman" w:asciiTheme="majorBidi" w:hAnsiTheme="majorBidi" w:cstheme="majorBidi"/>
          <w:b/>
          <w:bCs/>
          <w:i/>
          <w:sz w:val="28"/>
          <w:szCs w:val="28"/>
        </w:rPr>
      </w:pPr>
    </w:p>
    <w:p>
      <w:pPr>
        <w:widowControl w:val="0"/>
        <w:autoSpaceDE w:val="0"/>
        <w:autoSpaceDN w:val="0"/>
        <w:spacing w:after="0" w:line="360" w:lineRule="auto"/>
        <w:ind w:left="-993" w:right="-1128"/>
        <w:rPr>
          <w:rFonts w:eastAsia="Times New Roman" w:asciiTheme="majorBidi" w:hAnsiTheme="majorBidi" w:cstheme="majorBidi"/>
          <w:i/>
          <w:sz w:val="24"/>
          <w:szCs w:val="24"/>
        </w:rPr>
      </w:pPr>
      <w:r>
        <w:rPr>
          <w:rFonts w:eastAsia="Times New Roman" w:asciiTheme="majorBidi" w:hAnsiTheme="majorBidi" w:cstheme="majorBidi"/>
          <w:i/>
          <w:sz w:val="24"/>
          <w:szCs w:val="24"/>
        </w:rPr>
        <w:t>*</w:t>
      </w:r>
      <w:r>
        <w:t xml:space="preserve">  </w:t>
      </w:r>
      <w:r>
        <w:rPr>
          <w:rFonts w:eastAsia="Times New Roman" w:asciiTheme="majorBidi" w:hAnsiTheme="majorBidi" w:cstheme="majorBidi"/>
          <w:i/>
          <w:sz w:val="24"/>
          <w:szCs w:val="24"/>
        </w:rPr>
        <w:t>Thus, this Terms of Reference (TOR) has been created as a guide and consideration for all parties supporting and involved in the implementation of this event.</w:t>
      </w:r>
    </w:p>
    <w:p>
      <w:pPr>
        <w:widowControl w:val="0"/>
        <w:autoSpaceDE w:val="0"/>
        <w:autoSpaceDN w:val="0"/>
        <w:spacing w:after="0" w:line="360" w:lineRule="auto"/>
        <w:ind w:left="-993" w:right="-1128"/>
        <w:rPr>
          <w:rFonts w:eastAsia="Times New Roman" w:asciiTheme="majorBidi" w:hAnsiTheme="majorBidi" w:cstheme="majorBidi"/>
          <w:i/>
          <w:sz w:val="24"/>
          <w:szCs w:val="24"/>
        </w:rPr>
      </w:pPr>
      <w:r>
        <w:rPr>
          <w:rFonts w:eastAsia="Times New Roman" w:asciiTheme="majorBidi" w:hAnsiTheme="majorBidi" w:cstheme="majorBidi"/>
          <w:i/>
          <w:sz w:val="24"/>
          <w:szCs w:val="24"/>
        </w:rPr>
        <w:t>**</w:t>
      </w:r>
      <w:r>
        <w:t xml:space="preserve"> </w:t>
      </w:r>
      <w:r>
        <w:rPr>
          <w:rFonts w:eastAsia="Times New Roman" w:asciiTheme="majorBidi" w:hAnsiTheme="majorBidi" w:cstheme="majorBidi"/>
          <w:i/>
          <w:sz w:val="24"/>
          <w:szCs w:val="24"/>
        </w:rPr>
        <w:t>For speakers at this TEDx event, it is voluntary or without royalties, but our event will be broadcast on TEDx YouTube. Speakers will be given the best service management and will get exposure both on Instagram or other social media through our event.</w:t>
      </w:r>
    </w:p>
    <w:p>
      <w:pPr>
        <w:widowControl w:val="0"/>
        <w:autoSpaceDE w:val="0"/>
        <w:autoSpaceDN w:val="0"/>
        <w:spacing w:after="0" w:line="360" w:lineRule="auto"/>
        <w:ind w:left="-993" w:right="-1128"/>
        <w:rPr>
          <w:rFonts w:eastAsia="Times New Roman" w:asciiTheme="majorBidi" w:hAnsiTheme="majorBidi" w:cstheme="majorBidi"/>
          <w:i/>
          <w:sz w:val="24"/>
          <w:szCs w:val="24"/>
        </w:rPr>
      </w:pPr>
    </w:p>
    <w:p>
      <w:pPr>
        <w:widowControl w:val="0"/>
        <w:autoSpaceDE w:val="0"/>
        <w:autoSpaceDN w:val="0"/>
        <w:spacing w:after="0" w:line="360" w:lineRule="auto"/>
        <w:ind w:left="-993" w:right="-1128"/>
        <w:rPr>
          <w:rFonts w:eastAsia="Times New Roman" w:asciiTheme="majorBidi" w:hAnsiTheme="majorBidi" w:cstheme="majorBidi"/>
          <w:i/>
          <w:sz w:val="24"/>
          <w:szCs w:val="24"/>
        </w:rPr>
      </w:pPr>
    </w:p>
    <w:p>
      <w:pPr>
        <w:widowControl w:val="0"/>
        <w:autoSpaceDE w:val="0"/>
        <w:autoSpaceDN w:val="0"/>
        <w:spacing w:after="0" w:line="360" w:lineRule="auto"/>
        <w:ind w:left="-993" w:right="-1128"/>
        <w:rPr>
          <w:rFonts w:eastAsia="Times New Roman" w:asciiTheme="majorBidi" w:hAnsiTheme="majorBidi" w:cstheme="majorBidi"/>
          <w:i/>
          <w:sz w:val="24"/>
          <w:szCs w:val="24"/>
        </w:rPr>
      </w:pPr>
    </w:p>
    <w:p>
      <w:pPr>
        <w:widowControl w:val="0"/>
        <w:autoSpaceDE w:val="0"/>
        <w:autoSpaceDN w:val="0"/>
        <w:spacing w:after="0" w:line="360" w:lineRule="auto"/>
        <w:ind w:right="-1128"/>
        <w:rPr>
          <w:rFonts w:eastAsia="Times New Roman" w:asciiTheme="majorBidi" w:hAnsiTheme="majorBidi" w:cstheme="majorBidi"/>
          <w:iCs/>
          <w:sz w:val="24"/>
          <w:szCs w:val="24"/>
        </w:rPr>
      </w:pPr>
    </w:p>
    <w:sectPr>
      <w:headerReference r:id="rId3" w:type="default"/>
      <w:pgSz w:w="11909" w:h="16834"/>
      <w:pgMar w:top="3125" w:right="1699" w:bottom="1560" w:left="1699" w:header="2275"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askerville Old Face">
    <w:panose1 w:val="02020602080505020303"/>
    <w:charset w:val="00"/>
    <w:family w:val="roman"/>
    <w:pitch w:val="default"/>
    <w:sig w:usb0="00000000" w:usb1="00000000" w:usb2="00000000" w:usb3="00000000" w:csb0="00000001" w:csb1="00000000"/>
  </w:font>
  <w:font w:name="Aharoni">
    <w:altName w:val="Aharoni"/>
    <w:panose1 w:val="00000000000000000000"/>
    <w:charset w:val="B1"/>
    <w:family w:val="auto"/>
    <w:pitch w:val="default"/>
    <w:sig w:usb0="00000000" w:usb1="00000000" w:usb2="00000000" w:usb3="00000000" w:csb0="0000002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5408" behindDoc="0" locked="0" layoutInCell="1" allowOverlap="1">
              <wp:simplePos x="0" y="0"/>
              <wp:positionH relativeFrom="margin">
                <wp:posOffset>352425</wp:posOffset>
              </wp:positionH>
              <wp:positionV relativeFrom="paragraph">
                <wp:posOffset>-883920</wp:posOffset>
              </wp:positionV>
              <wp:extent cx="6007100" cy="101981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07100" cy="1019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after="0" w:line="240" w:lineRule="auto"/>
                            <w:ind w:left="-180"/>
                            <w:jc w:val="center"/>
                            <w:rPr>
                              <w:rFonts w:ascii="Baskerville Old Face" w:hAnsi="Baskerville Old Face" w:cs="Aharoni"/>
                              <w:b/>
                              <w:sz w:val="40"/>
                              <w:szCs w:val="24"/>
                            </w:rPr>
                          </w:pPr>
                          <w:r>
                            <w:rPr>
                              <w:rFonts w:ascii="Baskerville Old Face" w:hAnsi="Baskerville Old Face" w:cs="Aharoni"/>
                              <w:b/>
                              <w:sz w:val="40"/>
                              <w:szCs w:val="24"/>
                            </w:rPr>
                            <w:t>TEDxTSM 2024</w:t>
                          </w:r>
                        </w:p>
                        <w:p>
                          <w:pPr>
                            <w:spacing w:after="0" w:line="240" w:lineRule="auto"/>
                            <w:ind w:left="-187"/>
                            <w:jc w:val="center"/>
                            <w:rPr>
                              <w:rFonts w:ascii="Baskerville Old Face" w:hAnsi="Baskerville Old Face" w:cs="Aharoni"/>
                              <w:b/>
                              <w:sz w:val="40"/>
                              <w:szCs w:val="24"/>
                            </w:rPr>
                          </w:pPr>
                          <w:r>
                            <w:rPr>
                              <w:rFonts w:ascii="Baskerville Old Face" w:hAnsi="Baskerville Old Face" w:cs="Aharoni"/>
                              <w:b/>
                              <w:sz w:val="40"/>
                              <w:szCs w:val="24"/>
                            </w:rPr>
                            <w:t>TRISAKTI SCHOOL OF MANAGEMENT</w:t>
                          </w:r>
                        </w:p>
                        <w:p>
                          <w:pPr>
                            <w:spacing w:after="0" w:line="240" w:lineRule="auto"/>
                            <w:ind w:left="-180"/>
                            <w:jc w:val="center"/>
                            <w:rPr>
                              <w:rFonts w:ascii="Baskerville Old Face" w:hAnsi="Baskerville Old Face" w:cs="Times New Roman"/>
                              <w:sz w:val="24"/>
                            </w:rPr>
                          </w:pPr>
                          <w:r>
                            <w:rPr>
                              <w:rFonts w:ascii="Baskerville Old Face" w:hAnsi="Baskerville Old Face" w:cs="Times New Roman"/>
                              <w:sz w:val="24"/>
                            </w:rPr>
                            <w:t>Jl. Kyai Tapa No. 20 Grogol, Jakarta Barat 11440 Telp. 021-5666717 Fax. 021-5635480</w:t>
                          </w:r>
                        </w:p>
                        <w:p>
                          <w:pPr>
                            <w:spacing w:after="0" w:line="240" w:lineRule="auto"/>
                            <w:ind w:left="-180"/>
                            <w:jc w:val="center"/>
                            <w:rPr>
                              <w:rFonts w:ascii="Baskerville Old Face" w:hAnsi="Baskerville Old Face" w:cs="Times New Roman"/>
                              <w:sz w:val="24"/>
                            </w:rPr>
                          </w:pPr>
                          <w:r>
                            <w:rPr>
                              <w:rFonts w:ascii="Baskerville Old Face" w:hAnsi="Baskerville Old Face" w:cs="Times New Roman"/>
                              <w:sz w:val="24"/>
                            </w:rPr>
                            <w:t>Jl. Raya Siliwangi No. 74, Rawalumbu, Bekasi 17114 Telp. 021-82735050 Fax. 021-82735096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69.6pt;height:80.3pt;width:473pt;mso-position-horizontal-relative:margin;z-index:251665408;mso-width-relative:page;mso-height-relative:page;" filled="f" stroked="f" coordsize="21600,21600" o:gfxdata="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bKmnLbAAAACwEAAA8A&#10;AAAAAAAAAQAgAAAAIgAAAGRycy9kb3ducmV2LnhtbFBLAQIUABQAAAAIAIdO4kAH4uB0FAIAACYE&#10;AAAOAAAAAAAAAAEAIAAAACoBAABkcnMvZTJvRG9jLnhtbFBLBQYAAAAABgAGAFkBAACwBQAAAAAA&#10;">
              <v:fill on="f" focussize="0,0"/>
              <v:stroke on="f" weight="0.5pt"/>
              <v:imagedata o:title=""/>
              <o:lock v:ext="edit" aspectratio="f"/>
              <v:textbox>
                <w:txbxContent>
                  <w:p>
                    <w:pPr>
                      <w:spacing w:after="0" w:line="240" w:lineRule="auto"/>
                      <w:ind w:left="-180"/>
                      <w:jc w:val="center"/>
                      <w:rPr>
                        <w:rFonts w:ascii="Baskerville Old Face" w:hAnsi="Baskerville Old Face" w:cs="Aharoni"/>
                        <w:b/>
                        <w:sz w:val="40"/>
                        <w:szCs w:val="24"/>
                      </w:rPr>
                    </w:pPr>
                    <w:r>
                      <w:rPr>
                        <w:rFonts w:ascii="Baskerville Old Face" w:hAnsi="Baskerville Old Face" w:cs="Aharoni"/>
                        <w:b/>
                        <w:sz w:val="40"/>
                        <w:szCs w:val="24"/>
                      </w:rPr>
                      <w:t>TEDxTSM 2024</w:t>
                    </w:r>
                  </w:p>
                  <w:p>
                    <w:pPr>
                      <w:spacing w:after="0" w:line="240" w:lineRule="auto"/>
                      <w:ind w:left="-187"/>
                      <w:jc w:val="center"/>
                      <w:rPr>
                        <w:rFonts w:ascii="Baskerville Old Face" w:hAnsi="Baskerville Old Face" w:cs="Aharoni"/>
                        <w:b/>
                        <w:sz w:val="40"/>
                        <w:szCs w:val="24"/>
                      </w:rPr>
                    </w:pPr>
                    <w:r>
                      <w:rPr>
                        <w:rFonts w:ascii="Baskerville Old Face" w:hAnsi="Baskerville Old Face" w:cs="Aharoni"/>
                        <w:b/>
                        <w:sz w:val="40"/>
                        <w:szCs w:val="24"/>
                      </w:rPr>
                      <w:t>TRISAKTI SCHOOL OF MANAGEMENT</w:t>
                    </w:r>
                  </w:p>
                  <w:p>
                    <w:pPr>
                      <w:spacing w:after="0" w:line="240" w:lineRule="auto"/>
                      <w:ind w:left="-180"/>
                      <w:jc w:val="center"/>
                      <w:rPr>
                        <w:rFonts w:ascii="Baskerville Old Face" w:hAnsi="Baskerville Old Face" w:cs="Times New Roman"/>
                        <w:sz w:val="24"/>
                      </w:rPr>
                    </w:pPr>
                    <w:r>
                      <w:rPr>
                        <w:rFonts w:ascii="Baskerville Old Face" w:hAnsi="Baskerville Old Face" w:cs="Times New Roman"/>
                        <w:sz w:val="24"/>
                      </w:rPr>
                      <w:t>Jl. Kyai Tapa No. 20 Grogol, Jakarta Barat 11440 Telp. 021-5666717 Fax. 021-5635480</w:t>
                    </w:r>
                  </w:p>
                  <w:p>
                    <w:pPr>
                      <w:spacing w:after="0" w:line="240" w:lineRule="auto"/>
                      <w:ind w:left="-180"/>
                      <w:jc w:val="center"/>
                      <w:rPr>
                        <w:rFonts w:ascii="Baskerville Old Face" w:hAnsi="Baskerville Old Face" w:cs="Times New Roman"/>
                        <w:sz w:val="24"/>
                      </w:rPr>
                    </w:pPr>
                    <w:r>
                      <w:rPr>
                        <w:rFonts w:ascii="Baskerville Old Face" w:hAnsi="Baskerville Old Face" w:cs="Times New Roman"/>
                        <w:sz w:val="24"/>
                      </w:rPr>
                      <w:t>Jl. Raya Siliwangi No. 74, Rawalumbu, Bekasi 17114 Telp. 021-82735050 Fax. 021-82735096</w:t>
                    </w:r>
                  </w:p>
                </w:txbxContent>
              </v:textbox>
            </v:shape>
          </w:pict>
        </mc:Fallback>
      </mc:AlternateContent>
    </w:r>
    <w:r>
      <w:drawing>
        <wp:anchor distT="0" distB="0" distL="114300" distR="114300" simplePos="0" relativeHeight="251689984" behindDoc="0" locked="0" layoutInCell="1" allowOverlap="1">
          <wp:simplePos x="0" y="0"/>
          <wp:positionH relativeFrom="column">
            <wp:posOffset>-798195</wp:posOffset>
          </wp:positionH>
          <wp:positionV relativeFrom="paragraph">
            <wp:posOffset>-892175</wp:posOffset>
          </wp:positionV>
          <wp:extent cx="1308735" cy="10375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1216" cy="1039371"/>
                  </a:xfrm>
                  <a:prstGeom prst="rect">
                    <a:avLst/>
                  </a:prstGeom>
                </pic:spPr>
              </pic:pic>
            </a:graphicData>
          </a:graphic>
        </wp:anchor>
      </w:drawing>
    </w:r>
    <w:r>
      <mc:AlternateContent>
        <mc:Choice Requires="wps">
          <w:drawing>
            <wp:anchor distT="0" distB="0" distL="114300" distR="114300" simplePos="0" relativeHeight="251684864" behindDoc="0" locked="0" layoutInCell="1" allowOverlap="1">
              <wp:simplePos x="0" y="0"/>
              <wp:positionH relativeFrom="column">
                <wp:posOffset>-734060</wp:posOffset>
              </wp:positionH>
              <wp:positionV relativeFrom="paragraph">
                <wp:posOffset>262255</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57.8pt;margin-top:20.65pt;height:0pt;width:540pt;z-index:251684864;mso-width-relative:page;mso-height-relative:page;" filled="f" stroked="t" coordsize="21600,21600" o:gfxdata="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wPCQO1gAAAAoBAAAPAAAAAAAAAAEAIAAAACIAAABkcnMvZG93&#10;bnJldi54bWxQSwECFAAUAAAACACHTuJA9YOUkskBAACIAwAADgAAAAAAAAABACAAAAAlAQAAZHJz&#10;L2Uyb0RvYy54bWxQSwUGAAAAAAYABgBZAQAAYAUAAAAA&#10;">
              <v:fill on="f" focussize="0,0"/>
              <v:stroke color="#BE4B48 [3205]" joinstyle="round"/>
              <v:imagedata o:title=""/>
              <o:lock v:ext="edit" aspectratio="f"/>
            </v:line>
          </w:pict>
        </mc:Fallback>
      </mc:AlternateContent>
    </w:r>
    <w:r>
      <w:tab/>
    </w:r>
  </w:p>
  <w:p>
    <w:pPr>
      <w:pStyle w:val="6"/>
    </w:pPr>
    <w:r>
      <mc:AlternateContent>
        <mc:Choice Requires="wps">
          <w:drawing>
            <wp:anchor distT="0" distB="0" distL="114300" distR="114300" simplePos="0" relativeHeight="251675648" behindDoc="0" locked="0" layoutInCell="1" allowOverlap="1">
              <wp:simplePos x="0" y="0"/>
              <wp:positionH relativeFrom="column">
                <wp:posOffset>-737235</wp:posOffset>
              </wp:positionH>
              <wp:positionV relativeFrom="paragraph">
                <wp:posOffset>132715</wp:posOffset>
              </wp:positionV>
              <wp:extent cx="6858000" cy="0"/>
              <wp:effectExtent l="57150" t="38100" r="57150" b="952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58.05pt;margin-top:10.45pt;height:0pt;width:540pt;z-index:251675648;mso-width-relative:page;mso-height-relative:page;" filled="f" stroked="t" coordsize="21600,21600" o:gfxdata="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DADU2AAAAAoBAAAPAAAAAAAAAAEAIAAAACIAAABkcnMvZG93bnJldi54bWxQ&#10;SwECFAAUAAAACACHTuJAbBCiNfcBAAD8AwAADgAAAAAAAAABACAAAAAnAQAAZHJzL2Uyb0RvYy54&#10;bWxQSwUGAAAAAAYABgBZAQAAkAUAAAAA&#10;">
              <v:fill on="f" focussize="0,0"/>
              <v:stroke weight="3pt" color="#C0504D [3205]" joinstyle="round"/>
              <v:imagedata o:title=""/>
              <o:lock v:ext="edit" aspectratio="f"/>
              <v:shadow on="t" color="#000000" opacity="22937f" offset="0pt,1.81102362204724pt" origin="0f,32768f" matrix="65536f,0f,0f,65536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1"/>
    <w:pPr>
      <w:widowControl w:val="0"/>
      <w:autoSpaceDE w:val="0"/>
      <w:autoSpaceDN w:val="0"/>
      <w:spacing w:before="87" w:after="0" w:line="240" w:lineRule="auto"/>
      <w:ind w:left="216"/>
      <w:outlineLvl w:val="0"/>
    </w:pPr>
    <w:rPr>
      <w:rFonts w:ascii="Times New Roman" w:hAnsi="Times New Roman" w:eastAsia="Times New Roman" w:cs="Times New Roman"/>
      <w:b/>
      <w:bCs/>
      <w:sz w:val="24"/>
      <w:szCs w:val="24"/>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5"/>
    <w:unhideWhenUsed/>
    <w:uiPriority w:val="99"/>
    <w:pPr>
      <w:spacing w:after="0" w:line="240" w:lineRule="auto"/>
    </w:pPr>
    <w:rPr>
      <w:rFonts w:ascii="Tahoma" w:hAnsi="Tahoma" w:cs="Tahoma"/>
      <w:sz w:val="16"/>
      <w:szCs w:val="16"/>
    </w:rPr>
  </w:style>
  <w:style w:type="paragraph" w:styleId="4">
    <w:name w:val="Body Text"/>
    <w:basedOn w:val="1"/>
    <w:link w:val="19"/>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5">
    <w:name w:val="footer"/>
    <w:basedOn w:val="1"/>
    <w:link w:val="14"/>
    <w:unhideWhenUsed/>
    <w:uiPriority w:val="99"/>
    <w:pPr>
      <w:tabs>
        <w:tab w:val="center" w:pos="4680"/>
        <w:tab w:val="right" w:pos="9360"/>
      </w:tabs>
      <w:spacing w:after="0" w:line="240" w:lineRule="auto"/>
    </w:pPr>
  </w:style>
  <w:style w:type="paragraph" w:styleId="6">
    <w:name w:val="header"/>
    <w:basedOn w:val="1"/>
    <w:link w:val="13"/>
    <w:unhideWhenUsed/>
    <w:uiPriority w:val="99"/>
    <w:pPr>
      <w:tabs>
        <w:tab w:val="center" w:pos="4680"/>
        <w:tab w:val="right" w:pos="9360"/>
      </w:tabs>
      <w:spacing w:after="0" w:line="240" w:lineRule="auto"/>
    </w:pPr>
  </w:style>
  <w:style w:type="paragraph" w:styleId="7">
    <w:name w:val="Normal (Web)"/>
    <w:basedOn w:val="1"/>
    <w:unhideWhenUsed/>
    <w:uiPriority w:val="99"/>
    <w:rPr>
      <w:rFonts w:ascii="Times New Roman" w:hAnsi="Times New Roman" w:cs="Times New Roman" w:eastAsiaTheme="minorEastAsia"/>
      <w:sz w:val="24"/>
      <w:szCs w:val="24"/>
    </w:rPr>
  </w:style>
  <w:style w:type="character" w:styleId="9">
    <w:name w:val="Hyperlink"/>
    <w:basedOn w:val="8"/>
    <w:unhideWhenUsed/>
    <w:uiPriority w:val="99"/>
    <w:rPr>
      <w:color w:val="0000FF" w:themeColor="hyperlink"/>
      <w:u w:val="single"/>
      <w14:textFill>
        <w14:solidFill>
          <w14:schemeClr w14:val="hlink"/>
        </w14:solidFill>
      </w14:textFill>
    </w:rPr>
  </w:style>
  <w:style w:type="character" w:styleId="10">
    <w:name w:val="Strong"/>
    <w:basedOn w:val="8"/>
    <w:qFormat/>
    <w:uiPriority w:val="22"/>
    <w:rPr>
      <w:b/>
      <w:bCs/>
    </w:rPr>
  </w:style>
  <w:style w:type="table" w:styleId="12">
    <w:name w:val="Table Grid"/>
    <w:basedOn w:val="11"/>
    <w:uiPriority w:val="59"/>
    <w:pPr>
      <w:spacing w:after="0" w:line="240" w:lineRule="auto"/>
    </w:pPr>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3">
    <w:name w:val="Header Char"/>
    <w:basedOn w:val="8"/>
    <w:link w:val="6"/>
    <w:uiPriority w:val="99"/>
  </w:style>
  <w:style w:type="character" w:customStyle="1" w:styleId="14">
    <w:name w:val="Footer Char"/>
    <w:basedOn w:val="8"/>
    <w:link w:val="5"/>
    <w:uiPriority w:val="99"/>
  </w:style>
  <w:style w:type="character" w:customStyle="1" w:styleId="15">
    <w:name w:val="Balloon Text Char"/>
    <w:basedOn w:val="8"/>
    <w:link w:val="3"/>
    <w:semiHidden/>
    <w:uiPriority w:val="99"/>
    <w:rPr>
      <w:rFonts w:ascii="Tahoma" w:hAnsi="Tahoma" w:cs="Tahoma"/>
      <w:sz w:val="16"/>
      <w:szCs w:val="16"/>
    </w:rPr>
  </w:style>
  <w:style w:type="paragraph" w:customStyle="1" w:styleId="16">
    <w:name w:val="List Paragraph"/>
    <w:basedOn w:val="1"/>
    <w:qFormat/>
    <w:uiPriority w:val="34"/>
    <w:pPr>
      <w:ind w:left="720"/>
      <w:contextualSpacing/>
    </w:pPr>
    <w:rPr>
      <w:rFonts w:eastAsiaTheme="minorEastAsia"/>
    </w:rPr>
  </w:style>
  <w:style w:type="paragraph" w:customStyle="1" w:styleId="17">
    <w:name w:val="Table Paragraph"/>
    <w:basedOn w:val="1"/>
    <w:qFormat/>
    <w:uiPriority w:val="1"/>
    <w:pPr>
      <w:widowControl w:val="0"/>
      <w:autoSpaceDE w:val="0"/>
      <w:autoSpaceDN w:val="0"/>
      <w:spacing w:after="0" w:line="240" w:lineRule="auto"/>
      <w:ind w:left="110"/>
    </w:pPr>
    <w:rPr>
      <w:rFonts w:ascii="Times New Roman" w:hAnsi="Times New Roman" w:eastAsia="Times New Roman" w:cs="Times New Roman"/>
    </w:rPr>
  </w:style>
  <w:style w:type="character" w:customStyle="1" w:styleId="18">
    <w:name w:val="Heading 1 Char"/>
    <w:basedOn w:val="8"/>
    <w:link w:val="2"/>
    <w:uiPriority w:val="1"/>
    <w:rPr>
      <w:rFonts w:ascii="Times New Roman" w:hAnsi="Times New Roman" w:eastAsia="Times New Roman" w:cs="Times New Roman"/>
      <w:b/>
      <w:bCs/>
      <w:sz w:val="24"/>
      <w:szCs w:val="24"/>
    </w:rPr>
  </w:style>
  <w:style w:type="character" w:customStyle="1" w:styleId="19">
    <w:name w:val="Body Text Char"/>
    <w:basedOn w:val="8"/>
    <w:link w:val="4"/>
    <w:uiPriority w:val="1"/>
    <w:rPr>
      <w:rFonts w:ascii="Times New Roman" w:hAnsi="Times New Roman" w:eastAsia="Times New Roman" w:cs="Times New Roman"/>
      <w:sz w:val="24"/>
      <w:szCs w:val="24"/>
    </w:rPr>
  </w:style>
  <w:style w:type="character" w:customStyle="1" w:styleId="20">
    <w:name w:val="Unresolved Mention"/>
    <w:basedOn w:val="8"/>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706</Words>
  <Characters>4030</Characters>
  <Lines>33</Lines>
  <Paragraphs>9</Paragraphs>
  <ScaleCrop>false</ScaleCrop>
  <LinksUpToDate>false</LinksUpToDate>
  <CharactersWithSpaces>4727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2024-08-19T07:08:00Z</dcterms:created>
  <dc:creator>TSM</dc:creator>
  <cp:lastModifiedBy>iPhone</cp:lastModifiedBy>
  <cp:lastPrinted>2020-09-06T18:37:00Z</cp:lastPrinted>
  <dcterms:modified xsi:type="dcterms:W3CDTF">2024-08-19T10:59:51Z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0x010100C4F483B04140484DA55EB68A4F82A8DD</vt:lpwstr>
  </property>
  <property fmtid="{D5CDD505-2E9C-101B-9397-08002B2CF9AE}" pid="3" name="ICV">
    <vt:lpwstr>EE1D39824747C99287C1C266BBCB5725_33</vt:lpwstr>
  </property>
  <property fmtid="{D5CDD505-2E9C-101B-9397-08002B2CF9AE}" pid="4" name="KSOProductBuildVer">
    <vt:lpwstr>3081-11.33.82</vt:lpwstr>
  </property>
</Properties>
</file>